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C5F43" w14:textId="77777777" w:rsidR="00C04CA8" w:rsidRDefault="00C04CA8" w:rsidP="00F34137">
      <w:pPr>
        <w:pStyle w:val="Standard"/>
        <w:rPr>
          <w:rFonts w:asciiTheme="minorHAnsi" w:eastAsiaTheme="minorEastAsia" w:hAnsiTheme="minorHAnsi" w:cstheme="minorBidi"/>
          <w:noProof/>
          <w:szCs w:val="22"/>
        </w:rPr>
      </w:pPr>
      <w:r>
        <w:fldChar w:fldCharType="begin"/>
      </w:r>
      <w:r>
        <w:instrText xml:space="preserve"> TOC \o "1-2" \h \z \u </w:instrText>
      </w:r>
      <w:r>
        <w:fldChar w:fldCharType="separate"/>
      </w:r>
    </w:p>
    <w:p w14:paraId="42BF3FEB" w14:textId="77777777" w:rsidR="00E00D37" w:rsidRDefault="00C04CA8" w:rsidP="00C04CA8">
      <w:pPr>
        <w:pStyle w:val="Standard"/>
        <w:rPr>
          <w:rFonts w:hint="eastAsia"/>
        </w:rPr>
      </w:pPr>
      <w:r>
        <w:fldChar w:fldCharType="end"/>
      </w:r>
      <w:r w:rsidR="00E00D37">
        <w:rPr>
          <w:noProof/>
          <w:lang w:val="it-IT" w:eastAsia="it-IT"/>
        </w:rPr>
        <w:drawing>
          <wp:inline distT="0" distB="0" distL="0" distR="0" wp14:anchorId="7474D766" wp14:editId="4178641B">
            <wp:extent cx="6120130" cy="124488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per capitolato.png"/>
                    <pic:cNvPicPr/>
                  </pic:nvPicPr>
                  <pic:blipFill rotWithShape="1">
                    <a:blip r:embed="rId6" cstate="print">
                      <a:extLst>
                        <a:ext uri="{28A0092B-C50C-407E-A947-70E740481C1C}">
                          <a14:useLocalDpi xmlns:a14="http://schemas.microsoft.com/office/drawing/2010/main" val="0"/>
                        </a:ext>
                      </a:extLst>
                    </a:blip>
                    <a:srcRect t="14129"/>
                    <a:stretch/>
                  </pic:blipFill>
                  <pic:spPr bwMode="auto">
                    <a:xfrm>
                      <a:off x="0" y="0"/>
                      <a:ext cx="6120130" cy="1244880"/>
                    </a:xfrm>
                    <a:prstGeom prst="rect">
                      <a:avLst/>
                    </a:prstGeom>
                    <a:ln>
                      <a:noFill/>
                    </a:ln>
                    <a:extLst>
                      <a:ext uri="{53640926-AAD7-44D8-BBD7-CCE9431645EC}">
                        <a14:shadowObscured xmlns:a14="http://schemas.microsoft.com/office/drawing/2010/main"/>
                      </a:ext>
                    </a:extLst>
                  </pic:spPr>
                </pic:pic>
              </a:graphicData>
            </a:graphic>
          </wp:inline>
        </w:drawing>
      </w:r>
    </w:p>
    <w:p w14:paraId="3E03E526" w14:textId="77777777" w:rsidR="00E00D37" w:rsidRDefault="00E00D37">
      <w:pPr>
        <w:numPr>
          <w:ilvl w:val="0"/>
          <w:numId w:val="0"/>
        </w:numPr>
        <w:spacing w:after="160" w:line="259" w:lineRule="auto"/>
        <w:jc w:val="left"/>
      </w:pPr>
    </w:p>
    <w:p w14:paraId="367AC749" w14:textId="77777777" w:rsidR="00E00D37" w:rsidRDefault="00634F44">
      <w:pPr>
        <w:numPr>
          <w:ilvl w:val="0"/>
          <w:numId w:val="0"/>
        </w:numPr>
        <w:spacing w:after="160" w:line="259" w:lineRule="auto"/>
        <w:jc w:val="left"/>
      </w:pPr>
      <w:r>
        <w:rPr>
          <w:noProof/>
        </w:rPr>
        <mc:AlternateContent>
          <mc:Choice Requires="wps">
            <w:drawing>
              <wp:anchor distT="0" distB="0" distL="114300" distR="114300" simplePos="0" relativeHeight="251659264" behindDoc="0" locked="0" layoutInCell="1" allowOverlap="1" wp14:anchorId="42A549FB" wp14:editId="5A140AC8">
                <wp:simplePos x="0" y="0"/>
                <wp:positionH relativeFrom="column">
                  <wp:posOffset>4422496</wp:posOffset>
                </wp:positionH>
                <wp:positionV relativeFrom="paragraph">
                  <wp:posOffset>85192</wp:posOffset>
                </wp:positionV>
                <wp:extent cx="1806854" cy="804672"/>
                <wp:effectExtent l="0" t="0" r="22225" b="14605"/>
                <wp:wrapNone/>
                <wp:docPr id="3" name="Rettangolo 3"/>
                <wp:cNvGraphicFramePr/>
                <a:graphic xmlns:a="http://schemas.openxmlformats.org/drawingml/2006/main">
                  <a:graphicData uri="http://schemas.microsoft.com/office/word/2010/wordprocessingShape">
                    <wps:wsp>
                      <wps:cNvSpPr/>
                      <wps:spPr>
                        <a:xfrm>
                          <a:off x="0" y="0"/>
                          <a:ext cx="1806854" cy="804672"/>
                        </a:xfrm>
                        <a:prstGeom prst="rect">
                          <a:avLst/>
                        </a:prstGeom>
                      </wps:spPr>
                      <wps:style>
                        <a:lnRef idx="2">
                          <a:schemeClr val="dk1"/>
                        </a:lnRef>
                        <a:fillRef idx="1">
                          <a:schemeClr val="lt1"/>
                        </a:fillRef>
                        <a:effectRef idx="0">
                          <a:schemeClr val="dk1"/>
                        </a:effectRef>
                        <a:fontRef idx="minor">
                          <a:schemeClr val="dk1"/>
                        </a:fontRef>
                      </wps:style>
                      <wps:txbx>
                        <w:txbxContent>
                          <w:p w14:paraId="77B62B20" w14:textId="77777777" w:rsidR="00F34137" w:rsidRDefault="00F34137" w:rsidP="00634F44">
                            <w:pPr>
                              <w:numPr>
                                <w:ilvl w:val="0"/>
                                <w:numId w:val="0"/>
                              </w:numPr>
                              <w:jc w:val="center"/>
                            </w:pPr>
                            <w:r>
                              <w:t>LOGO SCUOLA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A549FB" id="Rettangolo 3" o:spid="_x0000_s1026" style="position:absolute;margin-left:348.25pt;margin-top:6.7pt;width:142.25pt;height:63.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pNTQIAAO8EAAAOAAAAZHJzL2Uyb0RvYy54bWysVMFu2zAMvQ/YPwi6r7aDtM2COkWQosOA&#10;oi3WDj0rstQYk0WNUmJnXz9KdpyiC3YYdpEpkY8Unx59dd01hu0U+hpsyYuznDNlJVS1fS359+fb&#10;TzPOfBC2EgasKvleeX69+PjhqnVzNYENmEohoyTWz1tX8k0Ibp5lXm5UI/wZOGXJqQEbEWiLr1mF&#10;oqXsjckmeX6RtYCVQ5DKezq96Z18kfJrrWR40NqrwEzJ6W4hrZjWdVyzxZWYv6Jwm1oO1xD/cItG&#10;1JaKjqluRBBsi/UfqZpaInjQ4UxCk4HWtVSpB+qmyN9187QRTqVeiBzvRpr8/0sr73dP7hGJhtb5&#10;uSczdtFpbOKX7se6RNZ+JEt1gUk6LGb5xex8ypkk3yyfXlxOIpvZEe3Qhy8KGhaNkiM9RuJI7O58&#10;6EMPIYQ71k9W2BsVr2DsN6VZXVHFSUInaaiVQbYT9KjVj2IomyIjRNfGjKDiFMiEA2iIjTCV5DIC&#10;81PAY7UxOlUEG0ZgU1vAv4N1H3/ouu81th26dTe8xRqq/SMyhF6z3snbmni8Ez48CiSRkpxp8MID&#10;LdpAW3IYLM42gL9Oncd40g55OWtJ9CX3P7cCFWfmqyVVfS6m0zglaTM9v5zQBt961m89dtusgJ6g&#10;oBF3MpkxPpiDqRGaF5rPZaxKLmEl1S65DHjYrEI/jDThUi2XKYwmw4lwZ5+cjMkjwVEnz92LQDeI&#10;KZAM7+EwIGL+TlN9bERaWG4D6DoJLlLc8zpQT1OVJDv8AeLYvt2nqON/avEbAAD//wMAUEsDBBQA&#10;BgAIAAAAIQAx5tNC3wAAAAoBAAAPAAAAZHJzL2Rvd25yZXYueG1sTI/NTsMwEITvSLyDtUjcqB0o&#10;oQlxqgrBCURF2wNHN16SCP9Etpukb89yguPOfJqdqdazNWzEEHvvJGQLAQxd43XvWgmH/cvNClhM&#10;ymllvEMJZ4ywri8vKlVqP7kPHHepZRTiYqkkdCkNJeex6dCquPADOvK+fLAq0RlaroOaKNwafitE&#10;zq3qHX3o1IBPHTbfu5OV4Lf92WxC8T6+4cPn6zaJac6fpby+mjePwBLO6Q+G3/pUHWrqdPQnpyMz&#10;EvIivyeUjLslMAKKVUbjjiQsRQa8rvj/CfUPAAAA//8DAFBLAQItABQABgAIAAAAIQC2gziS/gAA&#10;AOEBAAATAAAAAAAAAAAAAAAAAAAAAABbQ29udGVudF9UeXBlc10ueG1sUEsBAi0AFAAGAAgAAAAh&#10;ADj9If/WAAAAlAEAAAsAAAAAAAAAAAAAAAAALwEAAF9yZWxzLy5yZWxzUEsBAi0AFAAGAAgAAAAh&#10;AKKy+k1NAgAA7wQAAA4AAAAAAAAAAAAAAAAALgIAAGRycy9lMm9Eb2MueG1sUEsBAi0AFAAGAAgA&#10;AAAhADHm00LfAAAACgEAAA8AAAAAAAAAAAAAAAAApwQAAGRycy9kb3ducmV2LnhtbFBLBQYAAAAA&#10;BAAEAPMAAACzBQAAAAA=&#10;" fillcolor="white [3201]" strokecolor="black [3200]" strokeweight="1pt">
                <v:textbox>
                  <w:txbxContent>
                    <w:p w14:paraId="77B62B20" w14:textId="77777777" w:rsidR="00F34137" w:rsidRDefault="00F34137" w:rsidP="00634F44">
                      <w:pPr>
                        <w:numPr>
                          <w:ilvl w:val="0"/>
                          <w:numId w:val="0"/>
                        </w:numPr>
                        <w:jc w:val="center"/>
                      </w:pPr>
                      <w:r>
                        <w:t>LOGO SCUOLA</w:t>
                      </w:r>
                    </w:p>
                  </w:txbxContent>
                </v:textbox>
              </v:rect>
            </w:pict>
          </mc:Fallback>
        </mc:AlternateContent>
      </w:r>
      <w:r>
        <w:rPr>
          <w:noProof/>
        </w:rPr>
        <w:drawing>
          <wp:anchor distT="0" distB="0" distL="114300" distR="114300" simplePos="0" relativeHeight="251658240" behindDoc="0" locked="0" layoutInCell="1" allowOverlap="1" wp14:anchorId="4DEE8A60" wp14:editId="533F580B">
            <wp:simplePos x="716890" y="2531059"/>
            <wp:positionH relativeFrom="column">
              <wp:align>left</wp:align>
            </wp:positionH>
            <wp:positionV relativeFrom="paragraph">
              <wp:align>top</wp:align>
            </wp:positionV>
            <wp:extent cx="1097280" cy="1056132"/>
            <wp:effectExtent l="0" t="0" r="762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GE_LogoColori_1.jpg"/>
                    <pic:cNvPicPr/>
                  </pic:nvPicPr>
                  <pic:blipFill>
                    <a:blip r:embed="rId7">
                      <a:extLst>
                        <a:ext uri="{28A0092B-C50C-407E-A947-70E740481C1C}">
                          <a14:useLocalDpi xmlns:a14="http://schemas.microsoft.com/office/drawing/2010/main" val="0"/>
                        </a:ext>
                      </a:extLst>
                    </a:blip>
                    <a:stretch>
                      <a:fillRect/>
                    </a:stretch>
                  </pic:blipFill>
                  <pic:spPr>
                    <a:xfrm>
                      <a:off x="0" y="0"/>
                      <a:ext cx="1097280" cy="1056132"/>
                    </a:xfrm>
                    <a:prstGeom prst="rect">
                      <a:avLst/>
                    </a:prstGeom>
                  </pic:spPr>
                </pic:pic>
              </a:graphicData>
            </a:graphic>
          </wp:anchor>
        </w:drawing>
      </w:r>
    </w:p>
    <w:p w14:paraId="1F3C0540" w14:textId="77777777" w:rsidR="00E00D37" w:rsidRDefault="00E00D37">
      <w:pPr>
        <w:numPr>
          <w:ilvl w:val="0"/>
          <w:numId w:val="0"/>
        </w:numPr>
        <w:spacing w:after="160" w:line="259" w:lineRule="auto"/>
        <w:jc w:val="left"/>
      </w:pPr>
    </w:p>
    <w:p w14:paraId="5CA237E6" w14:textId="77777777" w:rsidR="00E00D37" w:rsidRDefault="00E00D37">
      <w:pPr>
        <w:numPr>
          <w:ilvl w:val="0"/>
          <w:numId w:val="0"/>
        </w:numPr>
        <w:spacing w:after="160" w:line="259" w:lineRule="auto"/>
        <w:jc w:val="left"/>
      </w:pPr>
    </w:p>
    <w:p w14:paraId="56474F9D" w14:textId="77777777" w:rsidR="00634F44" w:rsidRDefault="00634F44">
      <w:pPr>
        <w:numPr>
          <w:ilvl w:val="0"/>
          <w:numId w:val="0"/>
        </w:numPr>
        <w:spacing w:after="160" w:line="259" w:lineRule="auto"/>
        <w:jc w:val="left"/>
      </w:pPr>
    </w:p>
    <w:p w14:paraId="08C62ACE" w14:textId="77777777" w:rsidR="00634F44" w:rsidRDefault="00634F44">
      <w:pPr>
        <w:numPr>
          <w:ilvl w:val="0"/>
          <w:numId w:val="0"/>
        </w:numPr>
        <w:spacing w:after="160" w:line="259" w:lineRule="auto"/>
        <w:jc w:val="left"/>
      </w:pPr>
    </w:p>
    <w:p w14:paraId="3564E279" w14:textId="77777777" w:rsidR="00634F44" w:rsidRDefault="00634F44">
      <w:pPr>
        <w:numPr>
          <w:ilvl w:val="0"/>
          <w:numId w:val="0"/>
        </w:numPr>
        <w:spacing w:after="160" w:line="259" w:lineRule="auto"/>
        <w:jc w:val="left"/>
      </w:pPr>
    </w:p>
    <w:p w14:paraId="7A511A4A" w14:textId="77777777" w:rsidR="00634F44" w:rsidRDefault="00634F44" w:rsidP="00634F44">
      <w:pPr>
        <w:numPr>
          <w:ilvl w:val="0"/>
          <w:numId w:val="0"/>
        </w:numPr>
        <w:spacing w:after="160" w:line="259" w:lineRule="auto"/>
        <w:jc w:val="center"/>
        <w:rPr>
          <w:b/>
          <w:sz w:val="56"/>
          <w:szCs w:val="56"/>
        </w:rPr>
      </w:pPr>
      <w:r>
        <w:rPr>
          <w:b/>
          <w:sz w:val="56"/>
          <w:szCs w:val="56"/>
        </w:rPr>
        <w:t>Capitolato Speciale d’Appalto</w:t>
      </w:r>
    </w:p>
    <w:p w14:paraId="146A7D06" w14:textId="77777777" w:rsidR="00634F44" w:rsidRDefault="00634F44" w:rsidP="00634F44">
      <w:pPr>
        <w:numPr>
          <w:ilvl w:val="0"/>
          <w:numId w:val="0"/>
        </w:numPr>
        <w:spacing w:after="160" w:line="259" w:lineRule="auto"/>
        <w:jc w:val="center"/>
        <w:rPr>
          <w:b/>
          <w:sz w:val="56"/>
          <w:szCs w:val="56"/>
        </w:rPr>
      </w:pPr>
    </w:p>
    <w:p w14:paraId="544B17A2" w14:textId="77777777" w:rsidR="00634F44" w:rsidRPr="00634F44" w:rsidRDefault="00634F44" w:rsidP="00634F44">
      <w:pPr>
        <w:numPr>
          <w:ilvl w:val="0"/>
          <w:numId w:val="0"/>
        </w:numPr>
        <w:spacing w:after="160" w:line="259" w:lineRule="auto"/>
        <w:rPr>
          <w:sz w:val="40"/>
          <w:szCs w:val="40"/>
        </w:rPr>
      </w:pPr>
      <w:r>
        <w:rPr>
          <w:b/>
          <w:sz w:val="40"/>
          <w:szCs w:val="40"/>
        </w:rPr>
        <w:t xml:space="preserve">Oggetto: </w:t>
      </w:r>
      <w:r w:rsidRPr="00634F44">
        <w:rPr>
          <w:i/>
          <w:sz w:val="40"/>
          <w:szCs w:val="40"/>
        </w:rPr>
        <w:t>ID</w:t>
      </w:r>
      <w:r w:rsidRPr="00634F44">
        <w:rPr>
          <w:i/>
          <w:sz w:val="40"/>
          <w:szCs w:val="40"/>
          <w:highlight w:val="yellow"/>
        </w:rPr>
        <w:t>.</w:t>
      </w:r>
      <w:proofErr w:type="gramStart"/>
      <w:r w:rsidRPr="00634F44">
        <w:rPr>
          <w:i/>
          <w:sz w:val="40"/>
          <w:szCs w:val="40"/>
          <w:highlight w:val="yellow"/>
        </w:rPr>
        <w:t>(….</w:t>
      </w:r>
      <w:proofErr w:type="gramEnd"/>
      <w:r w:rsidRPr="00634F44">
        <w:rPr>
          <w:i/>
          <w:sz w:val="40"/>
          <w:szCs w:val="40"/>
          <w:highlight w:val="yellow"/>
        </w:rPr>
        <w:t>)</w:t>
      </w:r>
      <w:r>
        <w:rPr>
          <w:i/>
          <w:sz w:val="40"/>
          <w:szCs w:val="40"/>
        </w:rPr>
        <w:t xml:space="preserve"> – </w:t>
      </w:r>
      <w:r w:rsidR="00F34137">
        <w:rPr>
          <w:i/>
          <w:sz w:val="40"/>
          <w:szCs w:val="40"/>
        </w:rPr>
        <w:t>Accordo quadro per l’affidamento de</w:t>
      </w:r>
      <w:r w:rsidR="00D735BD">
        <w:rPr>
          <w:i/>
          <w:sz w:val="40"/>
          <w:szCs w:val="40"/>
        </w:rPr>
        <w:t>i</w:t>
      </w:r>
      <w:r w:rsidR="00F34137">
        <w:rPr>
          <w:i/>
          <w:sz w:val="40"/>
          <w:szCs w:val="40"/>
        </w:rPr>
        <w:t xml:space="preserve"> s</w:t>
      </w:r>
      <w:r>
        <w:rPr>
          <w:i/>
          <w:sz w:val="40"/>
          <w:szCs w:val="40"/>
        </w:rPr>
        <w:t>ervizi di</w:t>
      </w:r>
      <w:r w:rsidR="00F34137">
        <w:rPr>
          <w:i/>
          <w:sz w:val="40"/>
          <w:szCs w:val="40"/>
        </w:rPr>
        <w:t xml:space="preserve"> organizzazione </w:t>
      </w:r>
      <w:r w:rsidR="00D735BD">
        <w:rPr>
          <w:i/>
          <w:sz w:val="40"/>
          <w:szCs w:val="40"/>
        </w:rPr>
        <w:t xml:space="preserve">e gestione </w:t>
      </w:r>
      <w:r w:rsidR="00F34137">
        <w:rPr>
          <w:i/>
          <w:sz w:val="40"/>
          <w:szCs w:val="40"/>
        </w:rPr>
        <w:t>dei viaggi di istruzione</w:t>
      </w:r>
      <w:r w:rsidR="00D735BD">
        <w:rPr>
          <w:i/>
          <w:sz w:val="40"/>
          <w:szCs w:val="40"/>
        </w:rPr>
        <w:t xml:space="preserve"> e stage linguistici</w:t>
      </w:r>
      <w:r>
        <w:rPr>
          <w:i/>
          <w:sz w:val="40"/>
          <w:szCs w:val="40"/>
        </w:rPr>
        <w:t xml:space="preserve"> </w:t>
      </w:r>
      <w:r w:rsidR="00F34137">
        <w:rPr>
          <w:i/>
          <w:sz w:val="40"/>
          <w:szCs w:val="40"/>
        </w:rPr>
        <w:t xml:space="preserve">per l’Istituto @@@ per gli </w:t>
      </w:r>
      <w:proofErr w:type="spellStart"/>
      <w:r w:rsidR="00F34137">
        <w:rPr>
          <w:i/>
          <w:sz w:val="40"/>
          <w:szCs w:val="40"/>
        </w:rPr>
        <w:t>a.s.</w:t>
      </w:r>
      <w:proofErr w:type="spellEnd"/>
      <w:r w:rsidR="00F34137">
        <w:rPr>
          <w:i/>
          <w:sz w:val="40"/>
          <w:szCs w:val="40"/>
        </w:rPr>
        <w:t xml:space="preserve"> @@@</w:t>
      </w:r>
    </w:p>
    <w:p w14:paraId="5FD6947D" w14:textId="77777777" w:rsidR="00E00D37" w:rsidRDefault="00E00D37">
      <w:pPr>
        <w:numPr>
          <w:ilvl w:val="0"/>
          <w:numId w:val="0"/>
        </w:numPr>
        <w:spacing w:after="160" w:line="259" w:lineRule="auto"/>
        <w:jc w:val="left"/>
      </w:pPr>
      <w:r>
        <w:br w:type="page"/>
      </w:r>
    </w:p>
    <w:p w14:paraId="41A741A8" w14:textId="77777777" w:rsidR="0033133F" w:rsidRDefault="00634F44" w:rsidP="001211C2">
      <w:pPr>
        <w:numPr>
          <w:ilvl w:val="0"/>
          <w:numId w:val="0"/>
        </w:numPr>
        <w:spacing w:after="160" w:line="259" w:lineRule="auto"/>
        <w:jc w:val="left"/>
      </w:pPr>
      <w:r>
        <w:lastRenderedPageBreak/>
        <w:br w:type="page"/>
      </w:r>
      <w:bookmarkStart w:id="0" w:name="_Toc210136024"/>
      <w:bookmarkStart w:id="1" w:name="_Toc210634077"/>
      <w:bookmarkStart w:id="2" w:name="_Toc210806503"/>
      <w:r w:rsidR="003D53C5">
        <w:lastRenderedPageBreak/>
        <w:t xml:space="preserve">DISPOSIZIONI </w:t>
      </w:r>
      <w:r w:rsidR="007006C5">
        <w:t>GENERALI</w:t>
      </w:r>
      <w:bookmarkEnd w:id="0"/>
      <w:bookmarkEnd w:id="1"/>
      <w:bookmarkEnd w:id="2"/>
    </w:p>
    <w:p w14:paraId="488EA12C" w14:textId="77777777" w:rsidR="007006C5" w:rsidRDefault="007006C5" w:rsidP="007006C5">
      <w:pPr>
        <w:pStyle w:val="Titolo2"/>
      </w:pPr>
      <w:bookmarkStart w:id="3" w:name="_Toc210136025"/>
      <w:bookmarkStart w:id="4" w:name="_Toc210634078"/>
      <w:bookmarkStart w:id="5" w:name="_Toc210806504"/>
      <w:r>
        <w:t>Stazione appaltante</w:t>
      </w:r>
      <w:bookmarkEnd w:id="3"/>
      <w:bookmarkEnd w:id="4"/>
      <w:bookmarkEnd w:id="5"/>
    </w:p>
    <w:p w14:paraId="22C9F857" w14:textId="77777777" w:rsidR="007006C5" w:rsidRPr="007006C5" w:rsidRDefault="007006C5" w:rsidP="007006C5">
      <w:pPr>
        <w:pStyle w:val="Paragrafoelenco"/>
        <w:numPr>
          <w:ilvl w:val="2"/>
          <w:numId w:val="4"/>
        </w:numPr>
        <w:rPr>
          <w:highlight w:val="yellow"/>
        </w:rPr>
      </w:pPr>
      <w:r>
        <w:t xml:space="preserve">La stazione appaltante è </w:t>
      </w:r>
      <w:r w:rsidR="00F34137" w:rsidRPr="00F34137">
        <w:rPr>
          <w:highlight w:val="yellow"/>
        </w:rPr>
        <w:t>@@Istituto scolastico@@</w:t>
      </w:r>
      <w:r w:rsidRPr="00F34137">
        <w:rPr>
          <w:highlight w:val="yellow"/>
        </w:rPr>
        <w:t xml:space="preserve"> </w:t>
      </w:r>
    </w:p>
    <w:p w14:paraId="3948F5E7" w14:textId="3B6AA945" w:rsidR="001576C2" w:rsidRPr="00F34137" w:rsidRDefault="007006C5" w:rsidP="008B4115">
      <w:pPr>
        <w:pStyle w:val="Paragrafoelenco"/>
        <w:numPr>
          <w:ilvl w:val="2"/>
          <w:numId w:val="4"/>
        </w:numPr>
      </w:pPr>
      <w:r w:rsidRPr="00F34137">
        <w:t>La Stazione Appa</w:t>
      </w:r>
      <w:r w:rsidR="00F34137">
        <w:t xml:space="preserve">ltante è l’Ente che stipula l’accordo quadro e i contratti </w:t>
      </w:r>
      <w:r w:rsidR="00D17D40">
        <w:t>Attuativi</w:t>
      </w:r>
      <w:r w:rsidR="00F34137">
        <w:t xml:space="preserve"> </w:t>
      </w:r>
      <w:r w:rsidRPr="00F34137">
        <w:t>e si avvale del servizio S.U.A. di Città metropolitana di Genova esclusivamente ai fini dello svolgimento della procedura di gara.</w:t>
      </w:r>
    </w:p>
    <w:p w14:paraId="3F0E5FA8" w14:textId="77777777" w:rsidR="007006C5" w:rsidRDefault="007006C5" w:rsidP="007006C5">
      <w:pPr>
        <w:pStyle w:val="Titolo2"/>
      </w:pPr>
      <w:bookmarkStart w:id="6" w:name="_Toc210136026"/>
      <w:bookmarkStart w:id="7" w:name="_Toc210634080"/>
      <w:bookmarkStart w:id="8" w:name="_Toc210806505"/>
      <w:r>
        <w:t>Oggetto</w:t>
      </w:r>
      <w:bookmarkEnd w:id="6"/>
      <w:bookmarkEnd w:id="7"/>
      <w:bookmarkEnd w:id="8"/>
    </w:p>
    <w:p w14:paraId="25788779" w14:textId="77777777" w:rsidR="00034E35" w:rsidRDefault="007006C5" w:rsidP="00034E35">
      <w:pPr>
        <w:rPr>
          <w:rFonts w:eastAsia="Calibri"/>
          <w:highlight w:val="yellow"/>
        </w:rPr>
      </w:pPr>
      <w:r w:rsidRPr="003E0332">
        <w:rPr>
          <w:rFonts w:eastAsia="Calibri"/>
        </w:rPr>
        <w:t>Il presente capitolato ha per oggetto</w:t>
      </w:r>
      <w:r w:rsidR="00D735BD">
        <w:rPr>
          <w:rFonts w:eastAsia="Calibri"/>
        </w:rPr>
        <w:t xml:space="preserve"> </w:t>
      </w:r>
      <w:r w:rsidR="00A75527">
        <w:rPr>
          <w:rFonts w:eastAsia="Calibri"/>
        </w:rPr>
        <w:t>l’affidamento dei</w:t>
      </w:r>
      <w:r w:rsidR="00A75527" w:rsidRPr="00A75527">
        <w:t xml:space="preserve"> </w:t>
      </w:r>
      <w:r w:rsidR="00A75527" w:rsidRPr="00A75527">
        <w:rPr>
          <w:rFonts w:eastAsia="Calibri"/>
        </w:rPr>
        <w:t xml:space="preserve">servizi </w:t>
      </w:r>
      <w:r w:rsidR="00A75527">
        <w:rPr>
          <w:rFonts w:eastAsia="Calibri"/>
        </w:rPr>
        <w:t>necessari all’</w:t>
      </w:r>
      <w:r w:rsidR="00A75527" w:rsidRPr="00A75527">
        <w:rPr>
          <w:rFonts w:eastAsia="Calibri"/>
        </w:rPr>
        <w:t xml:space="preserve">organizzazione e gestione dei viaggi di istruzione e stage linguistici per l’Istituto @@@ per gli </w:t>
      </w:r>
      <w:proofErr w:type="spellStart"/>
      <w:r w:rsidR="00A75527" w:rsidRPr="00A75527">
        <w:rPr>
          <w:rFonts w:eastAsia="Calibri"/>
        </w:rPr>
        <w:t>a.s.</w:t>
      </w:r>
      <w:proofErr w:type="spellEnd"/>
      <w:r w:rsidR="00A75527" w:rsidRPr="00A75527">
        <w:rPr>
          <w:rFonts w:eastAsia="Calibri"/>
        </w:rPr>
        <w:t xml:space="preserve"> @@@</w:t>
      </w:r>
      <w:r w:rsidR="00A75527">
        <w:rPr>
          <w:rFonts w:eastAsia="Calibri"/>
        </w:rPr>
        <w:t>, come di seguito specificato</w:t>
      </w:r>
      <w:r w:rsidR="003F27C1">
        <w:rPr>
          <w:rFonts w:eastAsia="Calibri"/>
        </w:rPr>
        <w:t xml:space="preserve">. Le destinazioni dei viaggi, sia in Italia sia all’estero sono elencati </w:t>
      </w:r>
      <w:r w:rsidR="00196187">
        <w:rPr>
          <w:rFonts w:eastAsia="Calibri"/>
        </w:rPr>
        <w:t>s</w:t>
      </w:r>
      <w:r w:rsidR="00A75527">
        <w:rPr>
          <w:rFonts w:eastAsia="Calibri"/>
        </w:rPr>
        <w:t>econdo la sud</w:t>
      </w:r>
      <w:r w:rsidR="00CE686D">
        <w:rPr>
          <w:rFonts w:eastAsia="Calibri"/>
        </w:rPr>
        <w:t>divisione in lotti indicata nell’</w:t>
      </w:r>
      <w:r w:rsidR="00A75527" w:rsidRPr="00034E35">
        <w:rPr>
          <w:rFonts w:eastAsia="Calibri"/>
          <w:highlight w:val="yellow"/>
        </w:rPr>
        <w:t>allegato @@</w:t>
      </w:r>
      <w:r w:rsidR="00CE686D">
        <w:rPr>
          <w:rFonts w:eastAsia="Calibri"/>
          <w:highlight w:val="yellow"/>
        </w:rPr>
        <w:t xml:space="preserve"> Prospetto lotti</w:t>
      </w:r>
      <w:r w:rsidR="00034E35" w:rsidRPr="00034E35">
        <w:rPr>
          <w:rFonts w:eastAsia="Calibri"/>
          <w:highlight w:val="yellow"/>
        </w:rPr>
        <w:t>, distinti per tipologia di attività e destinazione;</w:t>
      </w:r>
    </w:p>
    <w:p w14:paraId="1BF205D3" w14:textId="77777777" w:rsidR="007006C5" w:rsidRPr="00245FBD" w:rsidRDefault="00034E35" w:rsidP="00034E35">
      <w:pPr>
        <w:rPr>
          <w:rFonts w:eastAsia="Calibri"/>
          <w:highlight w:val="yellow"/>
        </w:rPr>
      </w:pPr>
      <w:r w:rsidRPr="00034E35">
        <w:rPr>
          <w:rFonts w:eastAsia="Calibri"/>
          <w:highlight w:val="yellow"/>
          <w:u w:val="single"/>
        </w:rPr>
        <w:t>Viaggi di istruzione</w:t>
      </w:r>
      <w:r>
        <w:rPr>
          <w:rFonts w:eastAsia="Calibri"/>
          <w:highlight w:val="yellow"/>
        </w:rPr>
        <w:t xml:space="preserve">: il servizio comprende l’acquisizione di un pacchetto chiuso contenente titoli di viaggio, </w:t>
      </w:r>
      <w:r w:rsidR="00416D75" w:rsidRPr="00245FBD">
        <w:rPr>
          <w:rFonts w:eastAsia="Calibri"/>
          <w:highlight w:val="yellow"/>
        </w:rPr>
        <w:t>alloggio (eventualmente comprensivo della tassa di soggiorno)</w:t>
      </w:r>
      <w:r w:rsidRPr="00245FBD">
        <w:rPr>
          <w:rFonts w:eastAsia="Calibri"/>
          <w:highlight w:val="yellow"/>
        </w:rPr>
        <w:t>, visite guidate, biglietti di ingresso a musei o altri luoghi di interesse, nonché tutto quello che concerne la pianificazione, organizzazione e assistenza accessoria al viaggio.</w:t>
      </w:r>
      <w:r w:rsidR="007006C5" w:rsidRPr="00245FBD">
        <w:rPr>
          <w:rFonts w:eastAsia="Calibri"/>
          <w:highlight w:val="yellow"/>
        </w:rPr>
        <w:t xml:space="preserve"> </w:t>
      </w:r>
    </w:p>
    <w:p w14:paraId="6568AD9B" w14:textId="15C36A3F" w:rsidR="00245FBD" w:rsidRDefault="00034E35" w:rsidP="00245FBD">
      <w:pPr>
        <w:rPr>
          <w:rFonts w:eastAsia="Calibri"/>
          <w:highlight w:val="green"/>
          <w:u w:val="single"/>
        </w:rPr>
      </w:pPr>
      <w:r w:rsidRPr="00245FBD">
        <w:rPr>
          <w:rFonts w:eastAsia="Calibri"/>
          <w:highlight w:val="yellow"/>
          <w:u w:val="single"/>
        </w:rPr>
        <w:t xml:space="preserve">Stage linguistici: </w:t>
      </w:r>
      <w:r w:rsidR="00245FBD" w:rsidRPr="00245FBD">
        <w:rPr>
          <w:rFonts w:eastAsia="Calibri"/>
          <w:highlight w:val="yellow"/>
        </w:rPr>
        <w:t xml:space="preserve">il servizio comprende l’acquisizione di un pacchetto chiuso contenente titoli di viaggio, alloggio (eventualmente comprensivo della tassa di soggiorno) </w:t>
      </w:r>
      <w:r w:rsidR="00245FBD" w:rsidRPr="00245FBD">
        <w:rPr>
          <w:rFonts w:eastAsia="Calibri"/>
          <w:u w:val="single"/>
        </w:rPr>
        <w:t xml:space="preserve">nel Paese straniero di cui si studia la lingua e la cultura, durante la quale gli studenti frequentano lezioni tenute da insegnanti madrelingua qualificati ed effettuano escursioni e visite guidate a luoghi di interesse, </w:t>
      </w:r>
      <w:r w:rsidR="00245FBD">
        <w:rPr>
          <w:rFonts w:eastAsia="Calibri"/>
          <w:highlight w:val="yellow"/>
        </w:rPr>
        <w:t>nonché tutto quello che concerne la pianificazione, organizzazione e assistenza accessoria al viaggio.</w:t>
      </w:r>
      <w:r w:rsidR="00245FBD" w:rsidRPr="00245FBD">
        <w:rPr>
          <w:rFonts w:eastAsia="Calibri"/>
          <w:highlight w:val="green"/>
          <w:u w:val="single"/>
        </w:rPr>
        <w:t xml:space="preserve"> </w:t>
      </w:r>
    </w:p>
    <w:p w14:paraId="403BC666" w14:textId="530C983F" w:rsidR="00745626" w:rsidRPr="00245FBD" w:rsidRDefault="00745626" w:rsidP="00245FBD">
      <w:pPr>
        <w:rPr>
          <w:rFonts w:eastAsia="Calibri"/>
          <w:highlight w:val="yellow"/>
          <w:u w:val="single"/>
        </w:rPr>
      </w:pPr>
      <w:r w:rsidRPr="00745626">
        <w:rPr>
          <w:rFonts w:eastAsia="Calibri"/>
          <w:highlight w:val="yellow"/>
          <w:u w:val="single"/>
        </w:rPr>
        <w:t>La fornitura del servizio è costituita dall’organizzazione di Pacchetti di Viaggio “</w:t>
      </w:r>
      <w:proofErr w:type="spellStart"/>
      <w:r w:rsidRPr="00745626">
        <w:rPr>
          <w:rFonts w:eastAsia="Calibri"/>
          <w:highlight w:val="yellow"/>
          <w:u w:val="single"/>
        </w:rPr>
        <w:t>All</w:t>
      </w:r>
      <w:proofErr w:type="spellEnd"/>
      <w:r w:rsidRPr="00745626">
        <w:rPr>
          <w:rFonts w:eastAsia="Calibri"/>
          <w:highlight w:val="yellow"/>
          <w:u w:val="single"/>
        </w:rPr>
        <w:t xml:space="preserve"> Inclusive” comprensivi di trasporto e di tutti i servizi turistici connessi, secondo le prescrizioni delle Circolari ministeriali Circolari ministeriali n. 291/1992, n. 623/1996, della nota Miur 674/2016, del D. Lgs. 79/2011 e del D. Lgs. 62/2018.</w:t>
      </w:r>
    </w:p>
    <w:p w14:paraId="6A811E77" w14:textId="77777777" w:rsidR="007006C5" w:rsidRPr="007006C5" w:rsidRDefault="007006C5" w:rsidP="007006C5">
      <w:pPr>
        <w:rPr>
          <w:b/>
          <w:bCs/>
        </w:rPr>
      </w:pPr>
      <w:r w:rsidRPr="003E0332">
        <w:t>Il codice che identifica le prestazioni del servizio, in base al vocabolario comune per gli appalti pubblici (CPV), adottato con il regolamento (CE) n. 213/2008, è indicato nella seguente tabella:</w:t>
      </w:r>
    </w:p>
    <w:tbl>
      <w:tblPr>
        <w:tblStyle w:val="Grigliatabella"/>
        <w:tblW w:w="0" w:type="auto"/>
        <w:tblInd w:w="57" w:type="dxa"/>
        <w:tblLook w:val="04A0" w:firstRow="1" w:lastRow="0" w:firstColumn="1" w:lastColumn="0" w:noHBand="0" w:noVBand="1"/>
      </w:tblPr>
      <w:tblGrid>
        <w:gridCol w:w="2381"/>
        <w:gridCol w:w="2395"/>
        <w:gridCol w:w="2399"/>
        <w:gridCol w:w="2396"/>
      </w:tblGrid>
      <w:tr w:rsidR="007006C5" w14:paraId="11CA1FC2" w14:textId="77777777" w:rsidTr="007006C5">
        <w:tc>
          <w:tcPr>
            <w:tcW w:w="2407" w:type="dxa"/>
            <w:vAlign w:val="center"/>
          </w:tcPr>
          <w:p w14:paraId="767AAAF2" w14:textId="77777777" w:rsidR="007006C5" w:rsidRDefault="007006C5" w:rsidP="007006C5">
            <w:pPr>
              <w:numPr>
                <w:ilvl w:val="0"/>
                <w:numId w:val="0"/>
              </w:numPr>
              <w:jc w:val="center"/>
              <w:rPr>
                <w:b/>
                <w:bCs/>
              </w:rPr>
            </w:pPr>
            <w:r>
              <w:rPr>
                <w:b/>
                <w:bCs/>
              </w:rPr>
              <w:t>n.</w:t>
            </w:r>
          </w:p>
        </w:tc>
        <w:tc>
          <w:tcPr>
            <w:tcW w:w="2407" w:type="dxa"/>
            <w:vAlign w:val="center"/>
          </w:tcPr>
          <w:p w14:paraId="5AFCFF72" w14:textId="77777777" w:rsidR="007006C5" w:rsidRDefault="007006C5" w:rsidP="007006C5">
            <w:pPr>
              <w:numPr>
                <w:ilvl w:val="0"/>
                <w:numId w:val="0"/>
              </w:numPr>
              <w:jc w:val="center"/>
              <w:rPr>
                <w:b/>
                <w:bCs/>
              </w:rPr>
            </w:pPr>
            <w:r>
              <w:rPr>
                <w:b/>
                <w:bCs/>
              </w:rPr>
              <w:t>Descrizione servizio</w:t>
            </w:r>
          </w:p>
        </w:tc>
        <w:tc>
          <w:tcPr>
            <w:tcW w:w="2407" w:type="dxa"/>
            <w:vAlign w:val="center"/>
          </w:tcPr>
          <w:p w14:paraId="36E0AA3B" w14:textId="77777777" w:rsidR="007006C5" w:rsidRDefault="007006C5" w:rsidP="007006C5">
            <w:pPr>
              <w:numPr>
                <w:ilvl w:val="0"/>
                <w:numId w:val="0"/>
              </w:numPr>
              <w:jc w:val="center"/>
              <w:rPr>
                <w:b/>
                <w:bCs/>
              </w:rPr>
            </w:pPr>
            <w:r>
              <w:rPr>
                <w:b/>
                <w:bCs/>
              </w:rPr>
              <w:t>CPV</w:t>
            </w:r>
          </w:p>
        </w:tc>
        <w:tc>
          <w:tcPr>
            <w:tcW w:w="2407" w:type="dxa"/>
            <w:vAlign w:val="center"/>
          </w:tcPr>
          <w:p w14:paraId="63EF6FE6" w14:textId="77777777" w:rsidR="007006C5" w:rsidRDefault="007006C5" w:rsidP="007006C5">
            <w:pPr>
              <w:numPr>
                <w:ilvl w:val="0"/>
                <w:numId w:val="0"/>
              </w:numPr>
              <w:jc w:val="center"/>
              <w:rPr>
                <w:b/>
                <w:bCs/>
              </w:rPr>
            </w:pPr>
            <w:r>
              <w:rPr>
                <w:b/>
                <w:bCs/>
              </w:rPr>
              <w:t>P (principale)</w:t>
            </w:r>
          </w:p>
          <w:p w14:paraId="73A4BBEB" w14:textId="77777777" w:rsidR="007006C5" w:rsidRDefault="007006C5" w:rsidP="007006C5">
            <w:pPr>
              <w:numPr>
                <w:ilvl w:val="0"/>
                <w:numId w:val="0"/>
              </w:numPr>
              <w:jc w:val="center"/>
              <w:rPr>
                <w:b/>
                <w:bCs/>
              </w:rPr>
            </w:pPr>
            <w:r>
              <w:rPr>
                <w:b/>
                <w:bCs/>
              </w:rPr>
              <w:t>S (secondario)</w:t>
            </w:r>
          </w:p>
        </w:tc>
      </w:tr>
      <w:tr w:rsidR="007006C5" w14:paraId="1868B67B" w14:textId="77777777" w:rsidTr="007006C5">
        <w:trPr>
          <w:trHeight w:val="1021"/>
        </w:trPr>
        <w:tc>
          <w:tcPr>
            <w:tcW w:w="2407" w:type="dxa"/>
          </w:tcPr>
          <w:p w14:paraId="123112D9" w14:textId="77777777" w:rsidR="007006C5" w:rsidRDefault="007006C5" w:rsidP="007006C5">
            <w:pPr>
              <w:numPr>
                <w:ilvl w:val="0"/>
                <w:numId w:val="0"/>
              </w:numPr>
              <w:rPr>
                <w:b/>
                <w:bCs/>
              </w:rPr>
            </w:pPr>
          </w:p>
        </w:tc>
        <w:tc>
          <w:tcPr>
            <w:tcW w:w="2407" w:type="dxa"/>
          </w:tcPr>
          <w:p w14:paraId="7FACB93D" w14:textId="77777777" w:rsidR="007006C5" w:rsidRDefault="007006C5" w:rsidP="007006C5">
            <w:pPr>
              <w:numPr>
                <w:ilvl w:val="0"/>
                <w:numId w:val="0"/>
              </w:numPr>
              <w:rPr>
                <w:b/>
                <w:bCs/>
              </w:rPr>
            </w:pPr>
          </w:p>
        </w:tc>
        <w:tc>
          <w:tcPr>
            <w:tcW w:w="2407" w:type="dxa"/>
          </w:tcPr>
          <w:p w14:paraId="204B5206" w14:textId="3E7C263F" w:rsidR="007006C5" w:rsidRDefault="00034E35" w:rsidP="007006C5">
            <w:pPr>
              <w:numPr>
                <w:ilvl w:val="0"/>
                <w:numId w:val="0"/>
              </w:numPr>
              <w:rPr>
                <w:b/>
                <w:bCs/>
              </w:rPr>
            </w:pPr>
            <w:r w:rsidRPr="00034E35">
              <w:rPr>
                <w:highlight w:val="yellow"/>
              </w:rPr>
              <w:t>63500000</w:t>
            </w:r>
            <w:r w:rsidR="001F5F24">
              <w:rPr>
                <w:highlight w:val="yellow"/>
              </w:rPr>
              <w:t>-4</w:t>
            </w:r>
            <w:r w:rsidRPr="00034E35">
              <w:rPr>
                <w:highlight w:val="yellow"/>
              </w:rPr>
              <w:t xml:space="preserve"> </w:t>
            </w:r>
            <w:r w:rsidRPr="00034E35">
              <w:rPr>
                <w:rStyle w:val="Enfasicorsivo"/>
                <w:highlight w:val="yellow"/>
              </w:rPr>
              <w:t>Servizi di agenzie di viaggio, operatori turistici e servizi di assistenza turistica</w:t>
            </w:r>
            <w:r w:rsidRPr="00034E35">
              <w:rPr>
                <w:rStyle w:val="Enfasicorsivo"/>
                <w:highlight w:val="yellow"/>
              </w:rPr>
              <w:br/>
              <w:t>OPPURE</w:t>
            </w:r>
            <w:r w:rsidRPr="00034E35">
              <w:rPr>
                <w:rStyle w:val="Enfasicorsivo"/>
                <w:highlight w:val="yellow"/>
              </w:rPr>
              <w:br/>
            </w:r>
            <w:r w:rsidRPr="00034E35">
              <w:rPr>
                <w:highlight w:val="yellow"/>
              </w:rPr>
              <w:t xml:space="preserve">63511000 </w:t>
            </w:r>
            <w:r w:rsidRPr="00034E35">
              <w:rPr>
                <w:rStyle w:val="Enfasicorsivo"/>
                <w:highlight w:val="yellow"/>
              </w:rPr>
              <w:t>Organizzazione di viaggi tutto compreso</w:t>
            </w:r>
          </w:p>
        </w:tc>
        <w:tc>
          <w:tcPr>
            <w:tcW w:w="2407" w:type="dxa"/>
          </w:tcPr>
          <w:p w14:paraId="04966336" w14:textId="77777777" w:rsidR="007006C5" w:rsidRDefault="007006C5" w:rsidP="007006C5">
            <w:pPr>
              <w:numPr>
                <w:ilvl w:val="0"/>
                <w:numId w:val="0"/>
              </w:numPr>
              <w:rPr>
                <w:b/>
                <w:bCs/>
              </w:rPr>
            </w:pPr>
          </w:p>
        </w:tc>
      </w:tr>
      <w:tr w:rsidR="007006C5" w14:paraId="1346C2BA" w14:textId="77777777" w:rsidTr="007006C5">
        <w:trPr>
          <w:trHeight w:val="1021"/>
        </w:trPr>
        <w:tc>
          <w:tcPr>
            <w:tcW w:w="2407" w:type="dxa"/>
          </w:tcPr>
          <w:p w14:paraId="042D5871" w14:textId="77777777" w:rsidR="007006C5" w:rsidRDefault="007006C5" w:rsidP="007006C5">
            <w:pPr>
              <w:numPr>
                <w:ilvl w:val="0"/>
                <w:numId w:val="0"/>
              </w:numPr>
              <w:rPr>
                <w:b/>
                <w:bCs/>
              </w:rPr>
            </w:pPr>
          </w:p>
        </w:tc>
        <w:tc>
          <w:tcPr>
            <w:tcW w:w="2407" w:type="dxa"/>
          </w:tcPr>
          <w:p w14:paraId="5AA68CAA" w14:textId="77777777" w:rsidR="007006C5" w:rsidRDefault="007006C5" w:rsidP="007006C5">
            <w:pPr>
              <w:numPr>
                <w:ilvl w:val="0"/>
                <w:numId w:val="0"/>
              </w:numPr>
              <w:rPr>
                <w:b/>
                <w:bCs/>
              </w:rPr>
            </w:pPr>
          </w:p>
        </w:tc>
        <w:tc>
          <w:tcPr>
            <w:tcW w:w="2407" w:type="dxa"/>
          </w:tcPr>
          <w:p w14:paraId="426F36A4" w14:textId="77777777" w:rsidR="007006C5" w:rsidRDefault="007006C5" w:rsidP="007006C5">
            <w:pPr>
              <w:numPr>
                <w:ilvl w:val="0"/>
                <w:numId w:val="0"/>
              </w:numPr>
              <w:rPr>
                <w:b/>
                <w:bCs/>
              </w:rPr>
            </w:pPr>
          </w:p>
        </w:tc>
        <w:tc>
          <w:tcPr>
            <w:tcW w:w="2407" w:type="dxa"/>
          </w:tcPr>
          <w:p w14:paraId="3F900619" w14:textId="77777777" w:rsidR="007006C5" w:rsidRDefault="007006C5" w:rsidP="007006C5">
            <w:pPr>
              <w:numPr>
                <w:ilvl w:val="0"/>
                <w:numId w:val="0"/>
              </w:numPr>
              <w:rPr>
                <w:b/>
                <w:bCs/>
              </w:rPr>
            </w:pPr>
          </w:p>
        </w:tc>
      </w:tr>
    </w:tbl>
    <w:p w14:paraId="1CA924A7" w14:textId="77777777" w:rsidR="007006C5" w:rsidRPr="007006C5" w:rsidRDefault="007006C5" w:rsidP="007006C5">
      <w:pPr>
        <w:numPr>
          <w:ilvl w:val="0"/>
          <w:numId w:val="0"/>
        </w:numPr>
        <w:ind w:left="57"/>
        <w:rPr>
          <w:b/>
          <w:bCs/>
        </w:rPr>
      </w:pPr>
    </w:p>
    <w:p w14:paraId="1FEFCE4C" w14:textId="77777777" w:rsidR="007006C5" w:rsidRDefault="007006C5" w:rsidP="007006C5">
      <w:pPr>
        <w:pStyle w:val="Titolo2"/>
      </w:pPr>
      <w:bookmarkStart w:id="9" w:name="_Toc210136027"/>
      <w:bookmarkStart w:id="10" w:name="_Toc210634081"/>
      <w:bookmarkStart w:id="11" w:name="_Toc210806506"/>
      <w:r>
        <w:t>Definizioni</w:t>
      </w:r>
      <w:bookmarkEnd w:id="9"/>
      <w:bookmarkEnd w:id="10"/>
      <w:bookmarkEnd w:id="11"/>
    </w:p>
    <w:p w14:paraId="4DC9F2DB" w14:textId="77777777" w:rsidR="007006C5" w:rsidRDefault="007006C5" w:rsidP="007006C5">
      <w:r>
        <w:t>Ai fini del presente capitolato, si intende per:</w:t>
      </w:r>
    </w:p>
    <w:p w14:paraId="57768CB4" w14:textId="77777777" w:rsidR="007006C5" w:rsidRDefault="007006C5" w:rsidP="007006C5">
      <w:pPr>
        <w:numPr>
          <w:ilvl w:val="3"/>
          <w:numId w:val="6"/>
        </w:numPr>
      </w:pPr>
      <w:r>
        <w:t xml:space="preserve">Ente committente </w:t>
      </w:r>
      <w:proofErr w:type="gramStart"/>
      <w:r w:rsidRPr="007006C5">
        <w:rPr>
          <w:highlight w:val="yellow"/>
        </w:rPr>
        <w:t>(….</w:t>
      </w:r>
      <w:proofErr w:type="gramEnd"/>
      <w:r w:rsidRPr="007006C5">
        <w:rPr>
          <w:highlight w:val="yellow"/>
        </w:rPr>
        <w:t xml:space="preserve">.) (indicare denominazione, indirizzo completo sede, CF, P.IVA, telefono, </w:t>
      </w:r>
      <w:proofErr w:type="gramStart"/>
      <w:r w:rsidRPr="007006C5">
        <w:rPr>
          <w:highlight w:val="yellow"/>
        </w:rPr>
        <w:t>email</w:t>
      </w:r>
      <w:proofErr w:type="gramEnd"/>
      <w:r w:rsidRPr="007006C5">
        <w:rPr>
          <w:highlight w:val="yellow"/>
        </w:rPr>
        <w:t xml:space="preserve"> ordinaria, </w:t>
      </w:r>
      <w:proofErr w:type="gramStart"/>
      <w:r w:rsidRPr="007006C5">
        <w:rPr>
          <w:highlight w:val="yellow"/>
        </w:rPr>
        <w:t>email</w:t>
      </w:r>
      <w:proofErr w:type="gramEnd"/>
      <w:r w:rsidRPr="007006C5">
        <w:rPr>
          <w:highlight w:val="yellow"/>
        </w:rPr>
        <w:t xml:space="preserve"> PEC</w:t>
      </w:r>
      <w:r w:rsidR="00034E35">
        <w:rPr>
          <w:highlight w:val="yellow"/>
        </w:rPr>
        <w:t>)</w:t>
      </w:r>
      <w:r w:rsidRPr="007006C5">
        <w:rPr>
          <w:highlight w:val="yellow"/>
        </w:rPr>
        <w:t>.</w:t>
      </w:r>
      <w:r>
        <w:t xml:space="preserve"> </w:t>
      </w:r>
    </w:p>
    <w:p w14:paraId="7A00CABA" w14:textId="77777777" w:rsidR="007006C5" w:rsidRPr="007006C5" w:rsidRDefault="007006C5" w:rsidP="007006C5">
      <w:pPr>
        <w:numPr>
          <w:ilvl w:val="3"/>
          <w:numId w:val="6"/>
        </w:numPr>
        <w:rPr>
          <w:highlight w:val="yellow"/>
        </w:rPr>
      </w:pPr>
      <w:r w:rsidRPr="007006C5">
        <w:rPr>
          <w:highlight w:val="yellow"/>
        </w:rPr>
        <w:t xml:space="preserve">(…) </w:t>
      </w:r>
      <w:r w:rsidRPr="002F2611">
        <w:rPr>
          <w:highlight w:val="green"/>
        </w:rPr>
        <w:t xml:space="preserve">eventuali altre definizioni specifiche al servizio (es. cosa si intende per </w:t>
      </w:r>
      <w:r w:rsidR="00034E35" w:rsidRPr="002F2611">
        <w:rPr>
          <w:highlight w:val="green"/>
        </w:rPr>
        <w:t>viaggio di istruzione/gita scolastica/stage linguistico</w:t>
      </w:r>
      <w:r w:rsidR="00034E35">
        <w:rPr>
          <w:highlight w:val="yellow"/>
        </w:rPr>
        <w:t>…</w:t>
      </w:r>
      <w:r w:rsidRPr="007006C5">
        <w:rPr>
          <w:highlight w:val="yellow"/>
        </w:rPr>
        <w:t>)</w:t>
      </w:r>
    </w:p>
    <w:p w14:paraId="0B6E2CA5" w14:textId="77777777" w:rsidR="007006C5" w:rsidRDefault="007006C5" w:rsidP="007006C5">
      <w:pPr>
        <w:numPr>
          <w:ilvl w:val="3"/>
          <w:numId w:val="6"/>
        </w:numPr>
      </w:pPr>
      <w:r>
        <w:t>“capitolato”, il presente capitolato speciale;</w:t>
      </w:r>
    </w:p>
    <w:p w14:paraId="1CB37F26" w14:textId="77777777" w:rsidR="007006C5" w:rsidRDefault="007006C5" w:rsidP="007006C5">
      <w:pPr>
        <w:numPr>
          <w:ilvl w:val="3"/>
          <w:numId w:val="6"/>
        </w:numPr>
      </w:pPr>
      <w:r>
        <w:t>“servizio”, il servizio oggetto del presente capitolato;</w:t>
      </w:r>
    </w:p>
    <w:p w14:paraId="2D219A0A" w14:textId="77777777" w:rsidR="007006C5" w:rsidRDefault="007006C5" w:rsidP="007006C5">
      <w:pPr>
        <w:numPr>
          <w:ilvl w:val="3"/>
          <w:numId w:val="6"/>
        </w:numPr>
      </w:pPr>
      <w:r>
        <w:t>“progetto”, il progetto del servizio;</w:t>
      </w:r>
    </w:p>
    <w:p w14:paraId="7D1F452D" w14:textId="77777777" w:rsidR="007006C5" w:rsidRDefault="007006C5" w:rsidP="007006C5">
      <w:pPr>
        <w:numPr>
          <w:ilvl w:val="3"/>
          <w:numId w:val="6"/>
        </w:numPr>
      </w:pPr>
      <w:r>
        <w:t>“RUP”, il responsabile unico del progetto, può coincidere o meno con il DEC;</w:t>
      </w:r>
    </w:p>
    <w:p w14:paraId="33ADBD7E" w14:textId="77777777" w:rsidR="007006C5" w:rsidRDefault="007006C5" w:rsidP="007006C5">
      <w:pPr>
        <w:numPr>
          <w:ilvl w:val="3"/>
          <w:numId w:val="6"/>
        </w:numPr>
      </w:pPr>
      <w:r>
        <w:t>“DEC”, il Direttore dell’esecuzione del contratto;</w:t>
      </w:r>
    </w:p>
    <w:p w14:paraId="2B4B6537" w14:textId="77777777" w:rsidR="007006C5" w:rsidRDefault="007006C5" w:rsidP="007006C5">
      <w:pPr>
        <w:numPr>
          <w:ilvl w:val="3"/>
          <w:numId w:val="6"/>
        </w:numPr>
      </w:pPr>
      <w:r>
        <w:t>“referente del contratto” o “responsabile del contratto”: il soggetto indicato dall’appaltatore come referente unico nei riguardi dell’Ente committente per l’esecuzione delle prestazioni contrattuali</w:t>
      </w:r>
    </w:p>
    <w:p w14:paraId="0676ABAD" w14:textId="77777777" w:rsidR="007006C5" w:rsidRDefault="007006C5" w:rsidP="007006C5">
      <w:pPr>
        <w:numPr>
          <w:ilvl w:val="3"/>
          <w:numId w:val="6"/>
        </w:numPr>
      </w:pPr>
      <w:r>
        <w:t>“contraente” o “aggiudicatario” o “appaltatore”: l’affidatario dopo la stipulazione del contratto di appalto del servizio oggetto del presente capitolato;</w:t>
      </w:r>
    </w:p>
    <w:p w14:paraId="11A4C446" w14:textId="77777777" w:rsidR="007006C5" w:rsidRDefault="007006C5" w:rsidP="007006C5">
      <w:pPr>
        <w:numPr>
          <w:ilvl w:val="3"/>
          <w:numId w:val="6"/>
        </w:numPr>
      </w:pPr>
      <w:r>
        <w:t>“D. Lgs. n. 36/2023” o “Codice dei contratti” o “Codice”, il decreto legislativo 31 marzo 2023, n. 36, “Codice dei contratti pubblici in attuazione dell'articolo 1 della legge 21 giugno 2022, n. 78, recante delega al Governo in materia di contratti pubblici”;</w:t>
      </w:r>
    </w:p>
    <w:p w14:paraId="790A5C49" w14:textId="77777777" w:rsidR="007006C5" w:rsidRDefault="007006C5" w:rsidP="007006C5">
      <w:pPr>
        <w:numPr>
          <w:ilvl w:val="3"/>
          <w:numId w:val="6"/>
        </w:numPr>
      </w:pPr>
      <w:r>
        <w:t xml:space="preserve">“PNRR”, il Piano Nazionale di Ripresa e Resilienza (PNRR, approvato definitivamente con decisione di esecuzione del Consiglio ECOFIN del 13 luglio 2021, che ha recepito la Proposta della Commissione europea del 22 giugno 2021 (COM (2021) 344); </w:t>
      </w:r>
    </w:p>
    <w:p w14:paraId="1D8358D4" w14:textId="77777777" w:rsidR="007006C5" w:rsidRDefault="007006C5" w:rsidP="007006C5">
      <w:pPr>
        <w:numPr>
          <w:ilvl w:val="3"/>
          <w:numId w:val="6"/>
        </w:numPr>
      </w:pPr>
      <w:r>
        <w:t>“D. Lgs. n. 81/2008”, il decreto legislativo 9 aprile 2008, n. 81, “Attuazione dell'articolo 1 della legge 3 agosto 2007, n. 123, in materia di tutela della salute e della sicurezza nei luoghi di lavoro”;</w:t>
      </w:r>
    </w:p>
    <w:p w14:paraId="52F37DAE" w14:textId="77777777" w:rsidR="007006C5" w:rsidRDefault="007006C5" w:rsidP="007006C5">
      <w:pPr>
        <w:numPr>
          <w:ilvl w:val="3"/>
          <w:numId w:val="6"/>
        </w:numPr>
      </w:pPr>
      <w:r>
        <w:t>“DUVRI”, documento unico di valutazione dei rischi di cui all’art. 26 del decreto legislativo 81/2008, e successive modificazioni;</w:t>
      </w:r>
    </w:p>
    <w:p w14:paraId="62294CAF" w14:textId="77777777" w:rsidR="007006C5" w:rsidRDefault="007006C5" w:rsidP="007006C5">
      <w:pPr>
        <w:numPr>
          <w:ilvl w:val="3"/>
          <w:numId w:val="6"/>
        </w:numPr>
      </w:pPr>
      <w:r>
        <w:t>"DVR", il documento di valutazione dei rischi di cui all'art. 28 del decreto legislativo 81/2008, e successive modificazioni;</w:t>
      </w:r>
    </w:p>
    <w:p w14:paraId="656FB28F" w14:textId="77777777" w:rsidR="007006C5" w:rsidRPr="007006C5" w:rsidRDefault="007006C5" w:rsidP="007006C5">
      <w:pPr>
        <w:numPr>
          <w:ilvl w:val="3"/>
          <w:numId w:val="6"/>
        </w:numPr>
        <w:rPr>
          <w:highlight w:val="yellow"/>
        </w:rPr>
      </w:pPr>
      <w:r w:rsidRPr="007006C5">
        <w:rPr>
          <w:highlight w:val="yellow"/>
        </w:rPr>
        <w:t xml:space="preserve">(…) inserire normativa di settore statale e regionale di riferimento del servizio (es. D. Lgs. n. 193/2007 in materia di sicurezza alimentare, </w:t>
      </w:r>
      <w:proofErr w:type="spellStart"/>
      <w:r w:rsidRPr="007006C5">
        <w:rPr>
          <w:highlight w:val="yellow"/>
        </w:rPr>
        <w:t>etc</w:t>
      </w:r>
      <w:proofErr w:type="spellEnd"/>
      <w:r w:rsidRPr="007006C5">
        <w:rPr>
          <w:highlight w:val="yellow"/>
        </w:rPr>
        <w:t>)</w:t>
      </w:r>
    </w:p>
    <w:p w14:paraId="78A9E881" w14:textId="77777777" w:rsidR="007006C5" w:rsidRDefault="007006C5" w:rsidP="007006C5">
      <w:pPr>
        <w:pStyle w:val="Titolo2"/>
      </w:pPr>
      <w:bookmarkStart w:id="12" w:name="_Toc210136028"/>
      <w:bookmarkStart w:id="13" w:name="_Toc210634082"/>
      <w:bookmarkStart w:id="14" w:name="_Toc210806507"/>
      <w:r>
        <w:t>Durata del contratto</w:t>
      </w:r>
      <w:bookmarkEnd w:id="12"/>
      <w:bookmarkEnd w:id="13"/>
      <w:bookmarkEnd w:id="14"/>
    </w:p>
    <w:p w14:paraId="2949A130" w14:textId="2F5D62DF" w:rsidR="00D01B2F" w:rsidRPr="00D01B2F" w:rsidRDefault="00034E35" w:rsidP="007006C5">
      <w:pPr>
        <w:rPr>
          <w:highlight w:val="yellow"/>
        </w:rPr>
      </w:pPr>
      <w:r>
        <w:t xml:space="preserve">L’Accordo quadro avrà durata pari a @@ </w:t>
      </w:r>
      <w:r w:rsidR="002F2611">
        <w:t>mesi</w:t>
      </w:r>
      <w:r>
        <w:t>, decorrenti dalla data di sottoscrizione del contratto. Il valore presunto dell’Accordo quadro è pari alla sommatoria dell’importo massimo de</w:t>
      </w:r>
      <w:r w:rsidR="00196187">
        <w:t>l valore dei lotti di cui all’allegato @@,</w:t>
      </w:r>
      <w:r w:rsidR="00D01B2F">
        <w:t xml:space="preserve"> pari a € @@@ oneri fiscali esclusi.</w:t>
      </w:r>
    </w:p>
    <w:p w14:paraId="08B97FE3" w14:textId="5C9980FC" w:rsidR="00D01B2F" w:rsidRPr="00D01B2F" w:rsidRDefault="00D01B2F" w:rsidP="007006C5">
      <w:pPr>
        <w:rPr>
          <w:highlight w:val="yellow"/>
        </w:rPr>
      </w:pPr>
      <w:r>
        <w:t xml:space="preserve">I contratti </w:t>
      </w:r>
      <w:r w:rsidR="00D17D40">
        <w:t>Attuativi</w:t>
      </w:r>
      <w:r>
        <w:t xml:space="preserve"> hanno validità </w:t>
      </w:r>
      <w:r w:rsidR="002F2611">
        <w:t>pari a @@ mesi, de</w:t>
      </w:r>
      <w:r>
        <w:t>corrent</w:t>
      </w:r>
      <w:r w:rsidR="002F2611">
        <w:t>i</w:t>
      </w:r>
      <w:r>
        <w:t xml:space="preserve"> </w:t>
      </w:r>
      <w:r w:rsidR="002F2611">
        <w:t>d</w:t>
      </w:r>
      <w:r>
        <w:t>alla data di sottoscrizione del contratto stesso</w:t>
      </w:r>
      <w:r w:rsidR="00196187">
        <w:t>, fino al termine del viaggio compreso nel lotto aggiudicato</w:t>
      </w:r>
      <w:r>
        <w:t>.</w:t>
      </w:r>
    </w:p>
    <w:p w14:paraId="4F6BEBF3" w14:textId="77777777" w:rsidR="009105F4" w:rsidRDefault="009105F4" w:rsidP="009105F4">
      <w:pPr>
        <w:pStyle w:val="Titolo2"/>
      </w:pPr>
      <w:bookmarkStart w:id="15" w:name="_Toc210136029"/>
      <w:bookmarkStart w:id="16" w:name="_Toc210634083"/>
      <w:bookmarkStart w:id="17" w:name="_Toc210806508"/>
      <w:r>
        <w:lastRenderedPageBreak/>
        <w:t>Tipologia di contratto, importo a base di gara, importo stimato dell’appalto e corrispettivo</w:t>
      </w:r>
      <w:bookmarkEnd w:id="15"/>
      <w:bookmarkEnd w:id="16"/>
      <w:bookmarkEnd w:id="17"/>
    </w:p>
    <w:p w14:paraId="7A47A3DD" w14:textId="77777777" w:rsidR="00D01B2F" w:rsidRDefault="00BD481C" w:rsidP="009105F4">
      <w:r>
        <w:t>L</w:t>
      </w:r>
      <w:r w:rsidR="00D01B2F">
        <w:t>’importo stimato dell’Accordo quadro e il valore dell’appalto sono indicati nel seguente prospetto:</w:t>
      </w:r>
    </w:p>
    <w:tbl>
      <w:tblPr>
        <w:tblStyle w:val="Grigliatabella"/>
        <w:tblW w:w="9571" w:type="dxa"/>
        <w:tblInd w:w="57" w:type="dxa"/>
        <w:tblLook w:val="04A0" w:firstRow="1" w:lastRow="0" w:firstColumn="1" w:lastColumn="0" w:noHBand="0" w:noVBand="1"/>
      </w:tblPr>
      <w:tblGrid>
        <w:gridCol w:w="3195"/>
        <w:gridCol w:w="3188"/>
        <w:gridCol w:w="3188"/>
      </w:tblGrid>
      <w:tr w:rsidR="00BD481C" w:rsidRPr="00BD481C" w14:paraId="4C79F5E1" w14:textId="77777777" w:rsidTr="00BD481C">
        <w:tc>
          <w:tcPr>
            <w:tcW w:w="3195" w:type="dxa"/>
          </w:tcPr>
          <w:p w14:paraId="29664647" w14:textId="77777777" w:rsidR="00BD481C" w:rsidRPr="00BD481C" w:rsidRDefault="00BD481C" w:rsidP="00BD481C">
            <w:pPr>
              <w:numPr>
                <w:ilvl w:val="0"/>
                <w:numId w:val="0"/>
              </w:numPr>
              <w:jc w:val="center"/>
              <w:rPr>
                <w:b/>
              </w:rPr>
            </w:pPr>
            <w:r w:rsidRPr="00BD481C">
              <w:rPr>
                <w:b/>
              </w:rPr>
              <w:t>DESCRIZIONE LOTTO</w:t>
            </w:r>
          </w:p>
        </w:tc>
        <w:tc>
          <w:tcPr>
            <w:tcW w:w="3188" w:type="dxa"/>
          </w:tcPr>
          <w:p w14:paraId="53A2E856" w14:textId="77777777" w:rsidR="00BD481C" w:rsidRPr="00BD481C" w:rsidRDefault="00BD481C" w:rsidP="00BD481C">
            <w:pPr>
              <w:numPr>
                <w:ilvl w:val="0"/>
                <w:numId w:val="0"/>
              </w:numPr>
              <w:jc w:val="center"/>
              <w:rPr>
                <w:b/>
              </w:rPr>
            </w:pPr>
            <w:r w:rsidRPr="00BD481C">
              <w:rPr>
                <w:b/>
              </w:rPr>
              <w:t>Importo stimato pro capite</w:t>
            </w:r>
            <w:r w:rsidR="00EE05A6">
              <w:rPr>
                <w:b/>
              </w:rPr>
              <w:t xml:space="preserve"> (quota di partecipazione)</w:t>
            </w:r>
          </w:p>
        </w:tc>
        <w:tc>
          <w:tcPr>
            <w:tcW w:w="3188" w:type="dxa"/>
          </w:tcPr>
          <w:p w14:paraId="2BB7FD37" w14:textId="77777777" w:rsidR="00BD481C" w:rsidRPr="00BD481C" w:rsidRDefault="00BD481C" w:rsidP="00BD481C">
            <w:pPr>
              <w:numPr>
                <w:ilvl w:val="0"/>
                <w:numId w:val="0"/>
              </w:numPr>
              <w:jc w:val="center"/>
              <w:rPr>
                <w:b/>
              </w:rPr>
            </w:pPr>
            <w:r w:rsidRPr="00BD481C">
              <w:rPr>
                <w:b/>
              </w:rPr>
              <w:t>Valore del lotto</w:t>
            </w:r>
          </w:p>
        </w:tc>
      </w:tr>
      <w:tr w:rsidR="00BD481C" w14:paraId="11CB8425" w14:textId="77777777" w:rsidTr="00BD481C">
        <w:tc>
          <w:tcPr>
            <w:tcW w:w="3195" w:type="dxa"/>
          </w:tcPr>
          <w:p w14:paraId="7DDA9CD7" w14:textId="77777777" w:rsidR="00BD481C" w:rsidRDefault="00BD481C" w:rsidP="00BD481C">
            <w:pPr>
              <w:numPr>
                <w:ilvl w:val="0"/>
                <w:numId w:val="0"/>
              </w:numPr>
            </w:pPr>
            <w:r>
              <w:t>Lotto 1 – viaggio di istruzione a @@</w:t>
            </w:r>
          </w:p>
        </w:tc>
        <w:tc>
          <w:tcPr>
            <w:tcW w:w="3188" w:type="dxa"/>
          </w:tcPr>
          <w:p w14:paraId="46BFD7B8" w14:textId="77777777" w:rsidR="00BD481C" w:rsidRDefault="00BD481C" w:rsidP="00BD481C">
            <w:pPr>
              <w:numPr>
                <w:ilvl w:val="0"/>
                <w:numId w:val="0"/>
              </w:numPr>
              <w:jc w:val="right"/>
            </w:pPr>
            <w:r>
              <w:t>€ @@@@</w:t>
            </w:r>
          </w:p>
        </w:tc>
        <w:tc>
          <w:tcPr>
            <w:tcW w:w="3188" w:type="dxa"/>
          </w:tcPr>
          <w:p w14:paraId="48C3922C" w14:textId="77777777" w:rsidR="00BD481C" w:rsidRDefault="00BD481C" w:rsidP="00BD481C">
            <w:pPr>
              <w:numPr>
                <w:ilvl w:val="0"/>
                <w:numId w:val="0"/>
              </w:numPr>
              <w:jc w:val="right"/>
            </w:pPr>
            <w:r>
              <w:t>€ @@@@</w:t>
            </w:r>
          </w:p>
        </w:tc>
      </w:tr>
      <w:tr w:rsidR="00BD481C" w14:paraId="11E3ACEC" w14:textId="77777777" w:rsidTr="00BD481C">
        <w:tc>
          <w:tcPr>
            <w:tcW w:w="3195" w:type="dxa"/>
          </w:tcPr>
          <w:p w14:paraId="479930F8" w14:textId="77777777" w:rsidR="00BD481C" w:rsidRDefault="00BD481C" w:rsidP="00BD481C">
            <w:pPr>
              <w:numPr>
                <w:ilvl w:val="0"/>
                <w:numId w:val="0"/>
              </w:numPr>
            </w:pPr>
            <w:r>
              <w:t>Lotto 2 – viaggio di istruzione a @@</w:t>
            </w:r>
          </w:p>
        </w:tc>
        <w:tc>
          <w:tcPr>
            <w:tcW w:w="3188" w:type="dxa"/>
          </w:tcPr>
          <w:p w14:paraId="5AF87667" w14:textId="77777777" w:rsidR="00BD481C" w:rsidRDefault="00BD481C" w:rsidP="00BD481C">
            <w:pPr>
              <w:numPr>
                <w:ilvl w:val="0"/>
                <w:numId w:val="0"/>
              </w:numPr>
              <w:jc w:val="right"/>
            </w:pPr>
            <w:r>
              <w:t>€ @@@@</w:t>
            </w:r>
          </w:p>
        </w:tc>
        <w:tc>
          <w:tcPr>
            <w:tcW w:w="3188" w:type="dxa"/>
          </w:tcPr>
          <w:p w14:paraId="08E3453B" w14:textId="77777777" w:rsidR="00BD481C" w:rsidRDefault="00BD481C" w:rsidP="00BD481C">
            <w:pPr>
              <w:numPr>
                <w:ilvl w:val="0"/>
                <w:numId w:val="0"/>
              </w:numPr>
              <w:jc w:val="right"/>
            </w:pPr>
            <w:r>
              <w:t>€ @@@@</w:t>
            </w:r>
          </w:p>
        </w:tc>
      </w:tr>
      <w:tr w:rsidR="00BD481C" w14:paraId="79204FAE" w14:textId="77777777" w:rsidTr="00BD481C">
        <w:tc>
          <w:tcPr>
            <w:tcW w:w="3195" w:type="dxa"/>
          </w:tcPr>
          <w:p w14:paraId="666D8DF5" w14:textId="77777777" w:rsidR="00BD481C" w:rsidRDefault="00BD481C" w:rsidP="00BD481C">
            <w:pPr>
              <w:numPr>
                <w:ilvl w:val="0"/>
                <w:numId w:val="0"/>
              </w:numPr>
            </w:pPr>
            <w:r>
              <w:t>Lotto 3 – stage linguistico a @@</w:t>
            </w:r>
          </w:p>
        </w:tc>
        <w:tc>
          <w:tcPr>
            <w:tcW w:w="3188" w:type="dxa"/>
          </w:tcPr>
          <w:p w14:paraId="13EBE100" w14:textId="77777777" w:rsidR="00BD481C" w:rsidRDefault="00BD481C" w:rsidP="00BD481C">
            <w:pPr>
              <w:numPr>
                <w:ilvl w:val="0"/>
                <w:numId w:val="0"/>
              </w:numPr>
              <w:jc w:val="right"/>
            </w:pPr>
            <w:r>
              <w:t>€ @@@@</w:t>
            </w:r>
          </w:p>
        </w:tc>
        <w:tc>
          <w:tcPr>
            <w:tcW w:w="3188" w:type="dxa"/>
          </w:tcPr>
          <w:p w14:paraId="5B236D2D" w14:textId="77777777" w:rsidR="00BD481C" w:rsidRDefault="00BD481C" w:rsidP="00BD481C">
            <w:pPr>
              <w:numPr>
                <w:ilvl w:val="0"/>
                <w:numId w:val="0"/>
              </w:numPr>
              <w:jc w:val="right"/>
            </w:pPr>
            <w:r>
              <w:t>€ @@@@</w:t>
            </w:r>
          </w:p>
        </w:tc>
      </w:tr>
      <w:tr w:rsidR="00BD481C" w14:paraId="2D6397F5" w14:textId="77777777" w:rsidTr="00BD481C">
        <w:tc>
          <w:tcPr>
            <w:tcW w:w="3195" w:type="dxa"/>
          </w:tcPr>
          <w:p w14:paraId="679DBB79" w14:textId="77777777" w:rsidR="00BD481C" w:rsidRDefault="00BD481C" w:rsidP="00BD481C">
            <w:pPr>
              <w:numPr>
                <w:ilvl w:val="0"/>
                <w:numId w:val="0"/>
              </w:numPr>
            </w:pPr>
            <w:r>
              <w:t>Lotto 4 – stage linguistico a @@</w:t>
            </w:r>
          </w:p>
        </w:tc>
        <w:tc>
          <w:tcPr>
            <w:tcW w:w="3188" w:type="dxa"/>
          </w:tcPr>
          <w:p w14:paraId="292DF523" w14:textId="77777777" w:rsidR="00BD481C" w:rsidRDefault="00BD481C" w:rsidP="00BD481C">
            <w:pPr>
              <w:numPr>
                <w:ilvl w:val="0"/>
                <w:numId w:val="0"/>
              </w:numPr>
              <w:jc w:val="right"/>
            </w:pPr>
            <w:r>
              <w:t>€ @@@@</w:t>
            </w:r>
          </w:p>
        </w:tc>
        <w:tc>
          <w:tcPr>
            <w:tcW w:w="3188" w:type="dxa"/>
          </w:tcPr>
          <w:p w14:paraId="632213EF" w14:textId="77777777" w:rsidR="00BD481C" w:rsidRDefault="00BD481C" w:rsidP="00BD481C">
            <w:pPr>
              <w:numPr>
                <w:ilvl w:val="0"/>
                <w:numId w:val="0"/>
              </w:numPr>
              <w:jc w:val="right"/>
            </w:pPr>
            <w:r>
              <w:t>€ @@@@</w:t>
            </w:r>
          </w:p>
        </w:tc>
      </w:tr>
      <w:tr w:rsidR="00BD481C" w14:paraId="65404B7B" w14:textId="77777777" w:rsidTr="00BD481C">
        <w:tc>
          <w:tcPr>
            <w:tcW w:w="3195" w:type="dxa"/>
          </w:tcPr>
          <w:p w14:paraId="60C96D91" w14:textId="77777777" w:rsidR="00BD481C" w:rsidRDefault="00BD481C" w:rsidP="00BD481C">
            <w:pPr>
              <w:numPr>
                <w:ilvl w:val="0"/>
                <w:numId w:val="0"/>
              </w:numPr>
            </w:pPr>
            <w:r>
              <w:t>…</w:t>
            </w:r>
          </w:p>
        </w:tc>
        <w:tc>
          <w:tcPr>
            <w:tcW w:w="3188" w:type="dxa"/>
          </w:tcPr>
          <w:p w14:paraId="2A7D2C2B" w14:textId="77777777" w:rsidR="00BD481C" w:rsidRDefault="00BD481C" w:rsidP="00BD481C">
            <w:pPr>
              <w:numPr>
                <w:ilvl w:val="0"/>
                <w:numId w:val="0"/>
              </w:numPr>
              <w:jc w:val="right"/>
            </w:pPr>
            <w:r>
              <w:t>…</w:t>
            </w:r>
          </w:p>
        </w:tc>
        <w:tc>
          <w:tcPr>
            <w:tcW w:w="3188" w:type="dxa"/>
          </w:tcPr>
          <w:p w14:paraId="1F1434F5" w14:textId="77777777" w:rsidR="00BD481C" w:rsidRDefault="00BD481C" w:rsidP="00BD481C">
            <w:pPr>
              <w:numPr>
                <w:ilvl w:val="0"/>
                <w:numId w:val="0"/>
              </w:numPr>
              <w:jc w:val="right"/>
            </w:pPr>
            <w:r>
              <w:t>…</w:t>
            </w:r>
          </w:p>
        </w:tc>
      </w:tr>
      <w:tr w:rsidR="00BD481C" w14:paraId="7D3353F7" w14:textId="77777777" w:rsidTr="0046082A">
        <w:tc>
          <w:tcPr>
            <w:tcW w:w="6383" w:type="dxa"/>
            <w:gridSpan w:val="2"/>
          </w:tcPr>
          <w:p w14:paraId="6E9C9B87" w14:textId="77777777" w:rsidR="00BD481C" w:rsidRDefault="00BD481C" w:rsidP="00BD481C">
            <w:pPr>
              <w:numPr>
                <w:ilvl w:val="0"/>
                <w:numId w:val="0"/>
              </w:numPr>
              <w:jc w:val="right"/>
            </w:pPr>
            <w:r>
              <w:t>Valore stimato dell’accordo quadro</w:t>
            </w:r>
          </w:p>
        </w:tc>
        <w:tc>
          <w:tcPr>
            <w:tcW w:w="3188" w:type="dxa"/>
          </w:tcPr>
          <w:p w14:paraId="09076ED3" w14:textId="77777777" w:rsidR="00BD481C" w:rsidRDefault="00BD481C" w:rsidP="00BD481C">
            <w:pPr>
              <w:numPr>
                <w:ilvl w:val="0"/>
                <w:numId w:val="0"/>
              </w:numPr>
              <w:jc w:val="right"/>
            </w:pPr>
            <w:r>
              <w:t>€ @@@@</w:t>
            </w:r>
          </w:p>
        </w:tc>
      </w:tr>
    </w:tbl>
    <w:p w14:paraId="3529173A" w14:textId="77777777" w:rsidR="00D01B2F" w:rsidRDefault="00D01B2F" w:rsidP="00D01B2F">
      <w:pPr>
        <w:numPr>
          <w:ilvl w:val="0"/>
          <w:numId w:val="0"/>
        </w:numPr>
        <w:ind w:left="57"/>
      </w:pPr>
    </w:p>
    <w:p w14:paraId="046CE683" w14:textId="77777777" w:rsidR="00196187" w:rsidRDefault="00196187" w:rsidP="009105F4">
      <w:r>
        <w:t>Il valore di ogni lotto è stato calcolato moltiplicando il costo stimato del viaggio a persona, al netto dell’IVA, per il numero stimato degli studenti paganti partecipanti al viaggio. È prevista la gratuità per i docenti accompagnatori: 1 docente accompagnatore ogni @@ studenti partecipanti.</w:t>
      </w:r>
    </w:p>
    <w:p w14:paraId="60D3EC48" w14:textId="421DBAB4" w:rsidR="004E4878" w:rsidRDefault="00EE05A6" w:rsidP="00EE05A6">
      <w:r>
        <w:t>La quota di partecipazione</w:t>
      </w:r>
      <w:r w:rsidR="004E4878">
        <w:t xml:space="preserve"> è omnicomprensiv</w:t>
      </w:r>
      <w:r w:rsidR="00F06BA3">
        <w:t>a</w:t>
      </w:r>
      <w:r w:rsidR="004E4878">
        <w:t xml:space="preserve"> di tutti i servizi richiesti per viaggio</w:t>
      </w:r>
      <w:r>
        <w:t xml:space="preserve"> (inclusi carburante, pedaggi, parcheggi, eventuali tasse di ingresso in città, diaria, vitto e alloggio dell’autista in caso di viaggi in BUS G.T.)</w:t>
      </w:r>
      <w:r w:rsidR="004E4878">
        <w:t xml:space="preserve">, alloggio, uscite didattiche, ingressi a musei/luoghi di interesse, </w:t>
      </w:r>
      <w:r>
        <w:t xml:space="preserve">visite guidate, </w:t>
      </w:r>
      <w:r w:rsidR="004E4878">
        <w:t xml:space="preserve">assicurazioni e servizi accessori di agenzia </w:t>
      </w:r>
      <w:r w:rsidR="004E4878" w:rsidRPr="004E4878">
        <w:rPr>
          <w:color w:val="FF0000"/>
        </w:rPr>
        <w:t>@@indicare eventuale altre attività</w:t>
      </w:r>
      <w:r>
        <w:rPr>
          <w:color w:val="FF0000"/>
        </w:rPr>
        <w:t xml:space="preserve"> </w:t>
      </w:r>
    </w:p>
    <w:p w14:paraId="3D1C64F1" w14:textId="77777777" w:rsidR="00196187" w:rsidRDefault="00196187" w:rsidP="009105F4">
      <w:r>
        <w:t>Il numero dei partecipanti a ogni singolo viaggio è frutto di una stima dell’Istituto scolastico, effettuata sulla base della numerosità delle classi che si prevedono coinvolte nel viaggio. Il raggiungimento del numero di partecipanti indicato non è pertanto da ritenersi vincolante per l’Istituto scolastico in quanto lo stesso potrebbe subire modifiche sulla base delle conferme e/o rinunce da parte degli studenti alla partecipazione al singolo viaggio di istruzione.</w:t>
      </w:r>
    </w:p>
    <w:p w14:paraId="055942C7" w14:textId="2BF29655" w:rsidR="00BD481C" w:rsidRPr="008C11D5" w:rsidRDefault="00196187" w:rsidP="009105F4">
      <w:pPr>
        <w:rPr>
          <w:color w:val="FF0000"/>
        </w:rPr>
      </w:pPr>
      <w:r>
        <w:t xml:space="preserve">L’importo effettivo del contratto </w:t>
      </w:r>
      <w:r w:rsidR="00D846E6">
        <w:t>attuativo</w:t>
      </w:r>
      <w:r>
        <w:t xml:space="preserve"> sarà perciò ottenuto applicando il ribasso offerto in sede di gara </w:t>
      </w:r>
      <w:r w:rsidR="00BD481C">
        <w:t>sul prezzo pro capite posto a base di gara per il singolo lotto moltiplicato per il numero degli alunni effettivamente partecipanti.</w:t>
      </w:r>
      <w:r w:rsidR="008C11D5">
        <w:t xml:space="preserve"> </w:t>
      </w:r>
      <w:r w:rsidR="008C11D5" w:rsidRPr="008C11D5">
        <w:rPr>
          <w:color w:val="FF0000"/>
        </w:rPr>
        <w:t>@@inserire eventuali riferimenti a normative di istituto che regolamentino viaggi/stage ad es. sul numero di partecipanti necessari per la conferma del viaggio@@</w:t>
      </w:r>
    </w:p>
    <w:p w14:paraId="4C637BDF" w14:textId="77777777" w:rsidR="00BD481C" w:rsidRDefault="00BD481C" w:rsidP="009105F4">
      <w:r>
        <w:t xml:space="preserve">Le predette stime sono meramente presuntive e non sono in alcun modo impegnative e vincolanti dei confronti dell’aggiudicatario dell’Accordo </w:t>
      </w:r>
      <w:r w:rsidR="008C11D5">
        <w:t>quadro.</w:t>
      </w:r>
    </w:p>
    <w:p w14:paraId="1F9400F7" w14:textId="77777777" w:rsidR="009105F4" w:rsidRDefault="009105F4" w:rsidP="009105F4">
      <w:pPr>
        <w:pStyle w:val="Titolo2"/>
      </w:pPr>
      <w:bookmarkStart w:id="18" w:name="_Toc210136030"/>
      <w:bookmarkStart w:id="19" w:name="_Toc210634084"/>
      <w:bookmarkStart w:id="20" w:name="_Toc210806509"/>
      <w:r>
        <w:t>Modalità di esecuzione delle prestazioni – subappalto</w:t>
      </w:r>
      <w:bookmarkEnd w:id="18"/>
      <w:bookmarkEnd w:id="19"/>
      <w:bookmarkEnd w:id="20"/>
    </w:p>
    <w:p w14:paraId="0BF5CD3D" w14:textId="77777777" w:rsidR="002E352E" w:rsidRPr="002E352E" w:rsidRDefault="00EE7E57" w:rsidP="009105F4">
      <w:pPr>
        <w:rPr>
          <w:rFonts w:cs="Arial"/>
        </w:rPr>
      </w:pPr>
      <w:r w:rsidRPr="002E352E">
        <w:rPr>
          <w:rFonts w:cs="Arial"/>
        </w:rPr>
        <w:t xml:space="preserve">L’aggiudicatario assicura la gestione </w:t>
      </w:r>
      <w:r w:rsidR="002E352E" w:rsidRPr="002E352E">
        <w:rPr>
          <w:rFonts w:cs="Arial"/>
        </w:rPr>
        <w:t>completa dei viaggi di istruzione in Italia e all’estero e degli stage linguistici per gli studenti dell’Istituto scolastico. Le prestazioni comprendono, a titolo esemplificativo e non esaustivo:</w:t>
      </w:r>
    </w:p>
    <w:p w14:paraId="6FCF57E7" w14:textId="77777777" w:rsidR="002E352E" w:rsidRDefault="002E352E" w:rsidP="002E352E">
      <w:pPr>
        <w:numPr>
          <w:ilvl w:val="3"/>
          <w:numId w:val="6"/>
        </w:numPr>
        <w:rPr>
          <w:rFonts w:cs="Arial"/>
        </w:rPr>
      </w:pPr>
      <w:r>
        <w:rPr>
          <w:rFonts w:cs="Arial"/>
        </w:rPr>
        <w:lastRenderedPageBreak/>
        <w:t>la prenotazione di trasporti, alloggi, visite, attività e coperture assicurative;</w:t>
      </w:r>
    </w:p>
    <w:p w14:paraId="006C2259" w14:textId="77777777" w:rsidR="002E352E" w:rsidRDefault="002E352E" w:rsidP="002E352E">
      <w:pPr>
        <w:numPr>
          <w:ilvl w:val="3"/>
          <w:numId w:val="6"/>
        </w:numPr>
        <w:rPr>
          <w:rFonts w:cs="Arial"/>
        </w:rPr>
      </w:pPr>
      <w:r>
        <w:rPr>
          <w:rFonts w:cs="Arial"/>
        </w:rPr>
        <w:t>la gestione delle pratiche amministrative connesse ai viaggi e agli stage;</w:t>
      </w:r>
    </w:p>
    <w:p w14:paraId="4F6E5353" w14:textId="77777777" w:rsidR="002E352E" w:rsidRDefault="002E352E" w:rsidP="002E352E">
      <w:pPr>
        <w:numPr>
          <w:ilvl w:val="3"/>
          <w:numId w:val="6"/>
        </w:numPr>
        <w:rPr>
          <w:rFonts w:cs="Arial"/>
        </w:rPr>
      </w:pPr>
      <w:r>
        <w:rPr>
          <w:rFonts w:cs="Arial"/>
        </w:rPr>
        <w:t>l’assistenza continuativa alle scuole durante la fase preparatoria, lo svolgimento del viaggio e il rientro;</w:t>
      </w:r>
    </w:p>
    <w:p w14:paraId="567F6A53" w14:textId="77777777" w:rsidR="002E352E" w:rsidRDefault="002E352E" w:rsidP="002E352E">
      <w:pPr>
        <w:numPr>
          <w:ilvl w:val="3"/>
          <w:numId w:val="6"/>
        </w:numPr>
        <w:rPr>
          <w:rFonts w:cs="Arial"/>
        </w:rPr>
      </w:pPr>
      <w:r>
        <w:rPr>
          <w:rFonts w:cs="Arial"/>
        </w:rPr>
        <w:t>la gestione delle eventuali modifiche, emergenze o cancellazioni, assicurando tempestività di intervento;</w:t>
      </w:r>
    </w:p>
    <w:p w14:paraId="711EC8EB" w14:textId="77E5A021" w:rsidR="002E352E" w:rsidRDefault="002E352E" w:rsidP="002E352E">
      <w:pPr>
        <w:numPr>
          <w:ilvl w:val="3"/>
          <w:numId w:val="6"/>
        </w:numPr>
        <w:rPr>
          <w:rFonts w:cs="Arial"/>
        </w:rPr>
      </w:pPr>
      <w:r>
        <w:rPr>
          <w:rFonts w:cs="Arial"/>
        </w:rPr>
        <w:t>la rendicontazione e la trasmissione della documentazione finale</w:t>
      </w:r>
      <w:r w:rsidR="002F2611">
        <w:rPr>
          <w:rFonts w:cs="Arial"/>
        </w:rPr>
        <w:t>.</w:t>
      </w:r>
    </w:p>
    <w:p w14:paraId="450EC63F" w14:textId="77777777" w:rsidR="002E352E" w:rsidRDefault="002E352E" w:rsidP="002E352E">
      <w:r>
        <w:t>L’aggiudicatario opera nel rispetto della normativa vigente e si impegna a rispettare le prescrizioni previste in materia di visite guidate e viaggi di istruzione.</w:t>
      </w:r>
    </w:p>
    <w:p w14:paraId="62D847DC" w14:textId="77777777" w:rsidR="002E352E" w:rsidRDefault="002E352E" w:rsidP="002E352E">
      <w:r>
        <w:t>Per la verifica della corretta esecuzione del servizio l’Istituto scolastico si riserva di monitorare i seguenti indicatori minimi di performance (KPI):</w:t>
      </w:r>
    </w:p>
    <w:tbl>
      <w:tblPr>
        <w:tblStyle w:val="Grigliatabella"/>
        <w:tblW w:w="0" w:type="auto"/>
        <w:tblInd w:w="57" w:type="dxa"/>
        <w:tblLook w:val="04A0" w:firstRow="1" w:lastRow="0" w:firstColumn="1" w:lastColumn="0" w:noHBand="0" w:noVBand="1"/>
      </w:tblPr>
      <w:tblGrid>
        <w:gridCol w:w="3340"/>
        <w:gridCol w:w="5954"/>
      </w:tblGrid>
      <w:tr w:rsidR="00D34AEB" w14:paraId="443CF031" w14:textId="77777777" w:rsidTr="00D34AEB">
        <w:tc>
          <w:tcPr>
            <w:tcW w:w="3340" w:type="dxa"/>
          </w:tcPr>
          <w:p w14:paraId="1E49AF1F" w14:textId="77777777" w:rsidR="00D34AEB" w:rsidRDefault="00D34AEB" w:rsidP="002E352E">
            <w:pPr>
              <w:numPr>
                <w:ilvl w:val="0"/>
                <w:numId w:val="0"/>
              </w:numPr>
            </w:pPr>
            <w:r>
              <w:t>KPI</w:t>
            </w:r>
          </w:p>
        </w:tc>
        <w:tc>
          <w:tcPr>
            <w:tcW w:w="5954" w:type="dxa"/>
          </w:tcPr>
          <w:p w14:paraId="0BCFF6D5" w14:textId="77777777" w:rsidR="00D34AEB" w:rsidRDefault="00D34AEB" w:rsidP="002E352E">
            <w:pPr>
              <w:numPr>
                <w:ilvl w:val="0"/>
                <w:numId w:val="0"/>
              </w:numPr>
            </w:pPr>
            <w:r>
              <w:t>Descrizione</w:t>
            </w:r>
          </w:p>
        </w:tc>
      </w:tr>
      <w:tr w:rsidR="00D34AEB" w14:paraId="5009519C" w14:textId="77777777" w:rsidTr="00D34AEB">
        <w:tc>
          <w:tcPr>
            <w:tcW w:w="3340" w:type="dxa"/>
          </w:tcPr>
          <w:p w14:paraId="70D76515" w14:textId="77777777" w:rsidR="00D34AEB" w:rsidRDefault="00D34AEB" w:rsidP="002E352E">
            <w:pPr>
              <w:numPr>
                <w:ilvl w:val="0"/>
                <w:numId w:val="0"/>
              </w:numPr>
            </w:pPr>
            <w:r>
              <w:t>Tempestività nelle risposte</w:t>
            </w:r>
          </w:p>
        </w:tc>
        <w:tc>
          <w:tcPr>
            <w:tcW w:w="5954" w:type="dxa"/>
          </w:tcPr>
          <w:p w14:paraId="124DDC4E" w14:textId="77777777" w:rsidR="00D34AEB" w:rsidRDefault="00D34AEB" w:rsidP="002E352E">
            <w:pPr>
              <w:numPr>
                <w:ilvl w:val="0"/>
                <w:numId w:val="0"/>
              </w:numPr>
            </w:pPr>
            <w:r>
              <w:t>Invio delle proposte di viaggio entro @@ giorni dalla richiesta dell’Istituto</w:t>
            </w:r>
          </w:p>
        </w:tc>
      </w:tr>
      <w:tr w:rsidR="00D34AEB" w14:paraId="044DCF88" w14:textId="77777777" w:rsidTr="00D34AEB">
        <w:tc>
          <w:tcPr>
            <w:tcW w:w="3340" w:type="dxa"/>
          </w:tcPr>
          <w:p w14:paraId="108CAD22" w14:textId="77777777" w:rsidR="00D34AEB" w:rsidRDefault="00D34AEB" w:rsidP="002E352E">
            <w:pPr>
              <w:numPr>
                <w:ilvl w:val="0"/>
                <w:numId w:val="0"/>
              </w:numPr>
            </w:pPr>
            <w:r>
              <w:t>Assistenza durante il viaggio</w:t>
            </w:r>
          </w:p>
        </w:tc>
        <w:tc>
          <w:tcPr>
            <w:tcW w:w="5954" w:type="dxa"/>
          </w:tcPr>
          <w:p w14:paraId="7FDAB48F" w14:textId="77777777" w:rsidR="00D34AEB" w:rsidRDefault="00D34AEB" w:rsidP="002E352E">
            <w:pPr>
              <w:numPr>
                <w:ilvl w:val="0"/>
                <w:numId w:val="0"/>
              </w:numPr>
            </w:pPr>
            <w:r>
              <w:t>Disponibilità di un referente h24 per emergenze o imprevisti</w:t>
            </w:r>
          </w:p>
        </w:tc>
      </w:tr>
      <w:tr w:rsidR="00D34AEB" w14:paraId="4E96D744" w14:textId="77777777" w:rsidTr="00D34AEB">
        <w:tc>
          <w:tcPr>
            <w:tcW w:w="3340" w:type="dxa"/>
          </w:tcPr>
          <w:p w14:paraId="381F585E" w14:textId="77777777" w:rsidR="00D34AEB" w:rsidRDefault="00D34AEB" w:rsidP="002E352E">
            <w:pPr>
              <w:numPr>
                <w:ilvl w:val="0"/>
                <w:numId w:val="0"/>
              </w:numPr>
            </w:pPr>
            <w:r>
              <w:t>Qualità delle strutture ricettive e dei servizi (viaggi di istruzione)</w:t>
            </w:r>
          </w:p>
        </w:tc>
        <w:tc>
          <w:tcPr>
            <w:tcW w:w="5954" w:type="dxa"/>
          </w:tcPr>
          <w:p w14:paraId="258DDE53" w14:textId="77777777" w:rsidR="00D34AEB" w:rsidRDefault="00D34AEB" w:rsidP="002E352E">
            <w:pPr>
              <w:numPr>
                <w:ilvl w:val="0"/>
                <w:numId w:val="0"/>
              </w:numPr>
            </w:pPr>
            <w:r>
              <w:t>Strutture e mezzi conformi alle specifiche di gara</w:t>
            </w:r>
          </w:p>
        </w:tc>
      </w:tr>
      <w:tr w:rsidR="00D34AEB" w14:paraId="4098F8A6" w14:textId="77777777" w:rsidTr="00D34AEB">
        <w:tc>
          <w:tcPr>
            <w:tcW w:w="3340" w:type="dxa"/>
          </w:tcPr>
          <w:p w14:paraId="0BCD1FA0" w14:textId="77777777" w:rsidR="00D34AEB" w:rsidRDefault="00D34AEB" w:rsidP="002E352E">
            <w:pPr>
              <w:numPr>
                <w:ilvl w:val="0"/>
                <w:numId w:val="0"/>
              </w:numPr>
            </w:pPr>
            <w:r>
              <w:t>Qualità delle strutture ospitanti (stage linguistici)</w:t>
            </w:r>
          </w:p>
        </w:tc>
        <w:tc>
          <w:tcPr>
            <w:tcW w:w="5954" w:type="dxa"/>
          </w:tcPr>
          <w:p w14:paraId="57430162" w14:textId="77777777" w:rsidR="00D34AEB" w:rsidRDefault="00D34AEB" w:rsidP="002E352E">
            <w:pPr>
              <w:numPr>
                <w:ilvl w:val="0"/>
                <w:numId w:val="0"/>
              </w:numPr>
            </w:pPr>
            <w:r>
              <w:t>Accreditamento presso enti riconosciuti</w:t>
            </w:r>
          </w:p>
        </w:tc>
      </w:tr>
      <w:tr w:rsidR="00D34AEB" w14:paraId="69C52514" w14:textId="77777777" w:rsidTr="00D34AEB">
        <w:tc>
          <w:tcPr>
            <w:tcW w:w="3340" w:type="dxa"/>
          </w:tcPr>
          <w:p w14:paraId="4787CF4C" w14:textId="77777777" w:rsidR="00D34AEB" w:rsidRDefault="00D34AEB" w:rsidP="002E352E">
            <w:pPr>
              <w:numPr>
                <w:ilvl w:val="0"/>
                <w:numId w:val="0"/>
              </w:numPr>
            </w:pPr>
            <w:r>
              <w:t>Programma formativo (stage linguistici)</w:t>
            </w:r>
          </w:p>
        </w:tc>
        <w:tc>
          <w:tcPr>
            <w:tcW w:w="5954" w:type="dxa"/>
          </w:tcPr>
          <w:p w14:paraId="40286C07" w14:textId="77777777" w:rsidR="00D34AEB" w:rsidRDefault="00D34AEB" w:rsidP="002E352E">
            <w:pPr>
              <w:numPr>
                <w:ilvl w:val="0"/>
                <w:numId w:val="0"/>
              </w:numPr>
            </w:pPr>
            <w:r>
              <w:t>Almeno @@ ore settimanali di lezioni da parte di docenti qualificati</w:t>
            </w:r>
          </w:p>
        </w:tc>
      </w:tr>
      <w:tr w:rsidR="00D34AEB" w14:paraId="4F64BED0" w14:textId="77777777" w:rsidTr="00D34AEB">
        <w:tc>
          <w:tcPr>
            <w:tcW w:w="3340" w:type="dxa"/>
          </w:tcPr>
          <w:p w14:paraId="4B2C569E" w14:textId="77777777" w:rsidR="00D34AEB" w:rsidRDefault="00D34AEB" w:rsidP="002E352E">
            <w:pPr>
              <w:numPr>
                <w:ilvl w:val="0"/>
                <w:numId w:val="0"/>
              </w:numPr>
            </w:pPr>
            <w:r>
              <w:t>…</w:t>
            </w:r>
          </w:p>
        </w:tc>
        <w:tc>
          <w:tcPr>
            <w:tcW w:w="5954" w:type="dxa"/>
          </w:tcPr>
          <w:p w14:paraId="7F03C9E1" w14:textId="77777777" w:rsidR="00D34AEB" w:rsidRDefault="00D34AEB" w:rsidP="002E352E">
            <w:pPr>
              <w:numPr>
                <w:ilvl w:val="0"/>
                <w:numId w:val="0"/>
              </w:numPr>
            </w:pPr>
            <w:r>
              <w:t>…</w:t>
            </w:r>
          </w:p>
        </w:tc>
      </w:tr>
      <w:tr w:rsidR="00D34AEB" w14:paraId="6FD80960" w14:textId="77777777" w:rsidTr="00D34AEB">
        <w:tc>
          <w:tcPr>
            <w:tcW w:w="3340" w:type="dxa"/>
          </w:tcPr>
          <w:p w14:paraId="66F917FD" w14:textId="77777777" w:rsidR="00D34AEB" w:rsidRDefault="00D34AEB" w:rsidP="002E352E">
            <w:pPr>
              <w:numPr>
                <w:ilvl w:val="0"/>
                <w:numId w:val="0"/>
              </w:numPr>
            </w:pPr>
            <w:r>
              <w:t>…</w:t>
            </w:r>
          </w:p>
        </w:tc>
        <w:tc>
          <w:tcPr>
            <w:tcW w:w="5954" w:type="dxa"/>
          </w:tcPr>
          <w:p w14:paraId="7D1A2A5C" w14:textId="77777777" w:rsidR="00D34AEB" w:rsidRDefault="00D34AEB" w:rsidP="002E352E">
            <w:pPr>
              <w:numPr>
                <w:ilvl w:val="0"/>
                <w:numId w:val="0"/>
              </w:numPr>
            </w:pPr>
            <w:r>
              <w:t>…</w:t>
            </w:r>
          </w:p>
        </w:tc>
      </w:tr>
    </w:tbl>
    <w:p w14:paraId="4DEC8EC0" w14:textId="77777777" w:rsidR="002E352E" w:rsidRPr="00EE7E57" w:rsidRDefault="002E352E" w:rsidP="002E352E">
      <w:pPr>
        <w:numPr>
          <w:ilvl w:val="0"/>
          <w:numId w:val="0"/>
        </w:numPr>
        <w:ind w:left="57"/>
      </w:pPr>
    </w:p>
    <w:p w14:paraId="072D44BA" w14:textId="77777777" w:rsidR="000C62F3" w:rsidRDefault="000C62F3" w:rsidP="000C62F3">
      <w:pPr>
        <w:rPr>
          <w:rFonts w:cs="Arial"/>
        </w:rPr>
      </w:pPr>
      <w:r w:rsidRPr="000C62F3">
        <w:rPr>
          <w:rFonts w:cs="Arial"/>
        </w:rPr>
        <w:t>Al momento dell’arrivo a destinazione, l’Istituto, nella persona dei docenti accompagnatori, avrà cura di verificare la rispondenza dei servizi e delle strutture a quanto previsto e contenuto nel pacchetto turistico offerto, con particolare riguardo a quanto previsto dal presente capitolato relativamente alla sistemazione alberghiera degli accompagnatori e degli alunni. Eventuali difformità e/o problematiche riscontrate saranno immediatamente contestate per successive azioni e transazioni.</w:t>
      </w:r>
    </w:p>
    <w:p w14:paraId="6EB25967" w14:textId="77777777" w:rsidR="00D34AEB" w:rsidRPr="00D34AEB" w:rsidRDefault="00D34AEB" w:rsidP="009105F4">
      <w:pPr>
        <w:rPr>
          <w:rFonts w:cs="Arial"/>
        </w:rPr>
      </w:pPr>
      <w:r w:rsidRPr="00D34AEB">
        <w:rPr>
          <w:rFonts w:cs="Arial"/>
        </w:rPr>
        <w:t>I risultati del monitoraggio dei KPI saranno considerati ai fini della corretta esecuzione del servizio.</w:t>
      </w:r>
    </w:p>
    <w:p w14:paraId="4B1CA959" w14:textId="624CAC0F" w:rsidR="009105F4" w:rsidRPr="00F06BA3" w:rsidRDefault="009105F4" w:rsidP="00D34AEB">
      <w:pPr>
        <w:rPr>
          <w:rFonts w:cs="Arial"/>
          <w:strike/>
        </w:rPr>
      </w:pPr>
      <w:r w:rsidRPr="009105F4">
        <w:rPr>
          <w:rFonts w:eastAsiaTheme="minorHAnsi" w:cs="Arial"/>
        </w:rPr>
        <w:t>Il contraente esegue in proprio il servizio. Non può essere affidata in subappalto l’integrale esecuzione delle prestazioni oggetto del contratto</w:t>
      </w:r>
      <w:r w:rsidR="002F2611" w:rsidRPr="002F2611">
        <w:rPr>
          <w:rFonts w:eastAsiaTheme="minorHAnsi" w:cs="Arial"/>
        </w:rPr>
        <w:t>.</w:t>
      </w:r>
    </w:p>
    <w:p w14:paraId="0E19A063" w14:textId="4EF5CCD4" w:rsidR="009105F4" w:rsidRPr="002F2611" w:rsidRDefault="009105F4" w:rsidP="002F2611">
      <w:pPr>
        <w:numPr>
          <w:ilvl w:val="0"/>
          <w:numId w:val="0"/>
        </w:numPr>
        <w:ind w:left="57"/>
        <w:rPr>
          <w:rFonts w:cs="Arial"/>
        </w:rPr>
      </w:pPr>
      <w:bookmarkStart w:id="21" w:name="_Hlk210925910"/>
    </w:p>
    <w:p w14:paraId="082AAACB" w14:textId="77777777" w:rsidR="009105F4" w:rsidRDefault="009105F4" w:rsidP="009105F4">
      <w:pPr>
        <w:pStyle w:val="Titolo2"/>
      </w:pPr>
      <w:bookmarkStart w:id="22" w:name="_Toc210136031"/>
      <w:bookmarkStart w:id="23" w:name="_Toc210634085"/>
      <w:bookmarkStart w:id="24" w:name="_Toc210806510"/>
      <w:bookmarkEnd w:id="21"/>
      <w:r>
        <w:t>Esecuzione anticipata e consegna in via d’urgenza</w:t>
      </w:r>
      <w:bookmarkEnd w:id="22"/>
      <w:bookmarkEnd w:id="23"/>
      <w:bookmarkEnd w:id="24"/>
    </w:p>
    <w:p w14:paraId="67E6E365" w14:textId="77777777" w:rsidR="009105F4" w:rsidRPr="003E0332" w:rsidRDefault="009105F4" w:rsidP="003001C3">
      <w:pPr>
        <w:rPr>
          <w:rFonts w:eastAsia="SimSun"/>
          <w:lang w:eastAsia="zh-CN" w:bidi="hi-IN"/>
        </w:rPr>
      </w:pPr>
      <w:r w:rsidRPr="003E0332">
        <w:rPr>
          <w:rFonts w:eastAsia="SimSun"/>
          <w:lang w:eastAsia="zh-CN" w:bidi="hi-IN"/>
        </w:rPr>
        <w:t xml:space="preserve">Ai sensi dell’art. </w:t>
      </w:r>
      <w:r>
        <w:rPr>
          <w:rFonts w:eastAsia="SimSun"/>
          <w:lang w:eastAsia="zh-CN" w:bidi="hi-IN"/>
        </w:rPr>
        <w:t>17</w:t>
      </w:r>
      <w:r w:rsidRPr="003E0332">
        <w:rPr>
          <w:rFonts w:eastAsia="SimSun"/>
          <w:lang w:eastAsia="zh-CN" w:bidi="hi-IN"/>
        </w:rPr>
        <w:t xml:space="preserve">, comma </w:t>
      </w:r>
      <w:r>
        <w:rPr>
          <w:rFonts w:eastAsia="SimSun"/>
          <w:lang w:eastAsia="zh-CN" w:bidi="hi-IN"/>
        </w:rPr>
        <w:t>8</w:t>
      </w:r>
      <w:r w:rsidRPr="003E0332">
        <w:rPr>
          <w:rFonts w:eastAsia="SimSun"/>
          <w:lang w:eastAsia="zh-CN" w:bidi="hi-IN"/>
        </w:rPr>
        <w:t>, del Codice, l’</w:t>
      </w:r>
      <w:r w:rsidRPr="003E0332">
        <w:t>Ente committente</w:t>
      </w:r>
      <w:r w:rsidRPr="003E0332">
        <w:rPr>
          <w:rFonts w:eastAsia="SimSun"/>
          <w:lang w:eastAsia="zh-CN" w:bidi="hi-IN"/>
        </w:rPr>
        <w:t xml:space="preserve"> può procedere all'esecuzione anticipata del contratto</w:t>
      </w:r>
      <w:r>
        <w:rPr>
          <w:rFonts w:eastAsia="SimSun"/>
          <w:lang w:eastAsia="zh-CN" w:bidi="hi-IN"/>
        </w:rPr>
        <w:t>.</w:t>
      </w:r>
      <w:r w:rsidRPr="003E0332">
        <w:rPr>
          <w:rFonts w:eastAsia="SimSun"/>
          <w:lang w:eastAsia="zh-CN" w:bidi="hi-IN"/>
        </w:rPr>
        <w:t xml:space="preserve"> </w:t>
      </w:r>
    </w:p>
    <w:p w14:paraId="1FAE75A1" w14:textId="77777777" w:rsidR="009105F4" w:rsidRPr="003E0332" w:rsidRDefault="009105F4" w:rsidP="003001C3">
      <w:pPr>
        <w:rPr>
          <w:rFonts w:eastAsia="SimSun"/>
          <w:lang w:eastAsia="zh-CN" w:bidi="hi-IN"/>
        </w:rPr>
      </w:pPr>
      <w:r w:rsidRPr="003E0332">
        <w:rPr>
          <w:rFonts w:eastAsia="SimSun"/>
          <w:lang w:eastAsia="zh-CN" w:bidi="hi-IN"/>
        </w:rPr>
        <w:lastRenderedPageBreak/>
        <w:t xml:space="preserve">Ai sensi dell’art. 17, comma 9, del Codice, l'esecuzione d'urgenza è effettuata quando ricorrono eventi oggettivamente imprevedibili, per evitare situazioni di pericolo per persone, animali, cose, per l'igiene e la salute pubblica, per il patrimonio storico, artistico, culturale, ovvero nei casi in cui la mancata esecuzione immediata della prestazione dedotta nella gara determinerebbe un grave danno all'interesse pubblico che è destinata a soddisfare, ivi compresa la perdita di finanziamenti dell'Unione europea. </w:t>
      </w:r>
    </w:p>
    <w:p w14:paraId="02E37676" w14:textId="77777777" w:rsidR="009105F4" w:rsidRPr="003E0332" w:rsidRDefault="009105F4" w:rsidP="003001C3">
      <w:pPr>
        <w:rPr>
          <w:rFonts w:eastAsia="SimSun"/>
          <w:lang w:eastAsia="zh-CN" w:bidi="hi-IN"/>
        </w:rPr>
      </w:pPr>
      <w:r w:rsidRPr="003E0332">
        <w:rPr>
          <w:rFonts w:eastAsia="SimSun"/>
          <w:lang w:eastAsia="zh-CN" w:bidi="hi-IN"/>
        </w:rPr>
        <w:t>Nelle fattispecie di cui ai commi 1 e 2,</w:t>
      </w:r>
      <w:r>
        <w:rPr>
          <w:rFonts w:eastAsia="SimSun"/>
          <w:lang w:eastAsia="zh-CN" w:bidi="hi-IN"/>
        </w:rPr>
        <w:t xml:space="preserve"> viene redatto dal RUP apposito verbale di avvio del servizio. N</w:t>
      </w:r>
      <w:r w:rsidRPr="003E0332">
        <w:rPr>
          <w:rFonts w:eastAsia="SimSun"/>
          <w:lang w:eastAsia="zh-CN" w:bidi="hi-IN"/>
        </w:rPr>
        <w:t>el caso di mancata stipulazione l’aggiudicatario ha diritto al rimborso delle spese sostenute per le prestazioni eseguite su ordine del RUP</w:t>
      </w:r>
      <w:r w:rsidR="00B77F7F">
        <w:rPr>
          <w:rFonts w:eastAsia="SimSun"/>
          <w:lang w:eastAsia="zh-CN" w:bidi="hi-IN"/>
        </w:rPr>
        <w:t>.</w:t>
      </w:r>
      <w:r w:rsidRPr="003E0332">
        <w:rPr>
          <w:rFonts w:eastAsia="SimSun"/>
          <w:lang w:eastAsia="zh-CN" w:bidi="hi-IN"/>
        </w:rPr>
        <w:t xml:space="preserve"> </w:t>
      </w:r>
    </w:p>
    <w:p w14:paraId="6B443F97" w14:textId="77777777" w:rsidR="009105F4" w:rsidRDefault="009105F4" w:rsidP="009105F4">
      <w:pPr>
        <w:pStyle w:val="Titolo2"/>
      </w:pPr>
      <w:bookmarkStart w:id="25" w:name="_Toc210136032"/>
      <w:bookmarkStart w:id="26" w:name="_Toc210634086"/>
      <w:bookmarkStart w:id="27" w:name="_Toc210806511"/>
      <w:r>
        <w:t>Modifiche contrattuali</w:t>
      </w:r>
      <w:bookmarkEnd w:id="25"/>
      <w:bookmarkEnd w:id="26"/>
      <w:bookmarkEnd w:id="27"/>
    </w:p>
    <w:p w14:paraId="344882F0" w14:textId="42AA09AA" w:rsidR="009105F4" w:rsidRPr="002F2611" w:rsidRDefault="009105F4" w:rsidP="009105F4">
      <w:r w:rsidRPr="002F2611">
        <w:t xml:space="preserve">Qualora nel corso del contratto si renda necessario un aumento o una diminuzione delle prestazioni per </w:t>
      </w:r>
      <w:proofErr w:type="gramStart"/>
      <w:r w:rsidRPr="002F2611">
        <w:t>(….</w:t>
      </w:r>
      <w:proofErr w:type="gramEnd"/>
      <w:r w:rsidRPr="002F2611">
        <w:t xml:space="preserve">)(indicare puntualmente la circostanze/ condizioni al verificarsi delle quali potranno essere attivate dall’Ente committente le prestazioni opzionali aggiuntive; indicare puntualmente quali prestazioni opzionali aggiuntive potranno essere attivate) per un importo di </w:t>
      </w:r>
      <w:proofErr w:type="gramStart"/>
      <w:r w:rsidRPr="002F2611">
        <w:t>(….</w:t>
      </w:r>
      <w:proofErr w:type="gramEnd"/>
      <w:r w:rsidRPr="002F2611">
        <w:t>) (indicare precisamente l’importo relativo alle prestazioni opzionali) detto importo va considerato nella base d’appalto ex art. 120 c. 1 lett. a).</w:t>
      </w:r>
    </w:p>
    <w:p w14:paraId="5CD3FE23" w14:textId="77777777" w:rsidR="009105F4" w:rsidRDefault="009105F4" w:rsidP="009105F4">
      <w:r>
        <w:t>La necessità di modifica del contratto può inoltre essere determinata da circostanze impreviste e imprevedibili per l’Ente committente (art. 120, co. 1, lett. c, d.lgs. n. 36/2023). Tra le predette circostanze rientra la sopravvenienza di nuove disposizioni legislative o regolamentari o provvedimenti di autorità o enti preposti alla tutela di interessi rilevanti.</w:t>
      </w:r>
    </w:p>
    <w:p w14:paraId="4BC97375" w14:textId="77777777" w:rsidR="009105F4" w:rsidRDefault="009105F4" w:rsidP="009105F4">
      <w:r>
        <w:t xml:space="preserve">Qualora nel corso del contratto si renda necessario un aumento o una diminuzione delle prestazioni fino ad un quinto dell’importo contrattuale, </w:t>
      </w:r>
      <w:r w:rsidRPr="009105F4">
        <w:rPr>
          <w:highlight w:val="yellow"/>
        </w:rPr>
        <w:t xml:space="preserve">anche a seguito di </w:t>
      </w:r>
      <w:proofErr w:type="gramStart"/>
      <w:r w:rsidRPr="009105F4">
        <w:rPr>
          <w:highlight w:val="yellow"/>
        </w:rPr>
        <w:t>(….</w:t>
      </w:r>
      <w:proofErr w:type="gramEnd"/>
      <w:r w:rsidRPr="009105F4">
        <w:rPr>
          <w:highlight w:val="yellow"/>
        </w:rPr>
        <w:t>)(indicare un’ipotesi, es, aumento numero utenti)</w:t>
      </w:r>
      <w:r>
        <w:t xml:space="preserve"> l’appaltatore è tenuto ad eseguire il contratto alle condizioni originariamente previste e non può far valere il diritto alla risoluzione. </w:t>
      </w:r>
      <w:proofErr w:type="gramStart"/>
      <w:r w:rsidRPr="009105F4">
        <w:rPr>
          <w:highlight w:val="yellow"/>
        </w:rPr>
        <w:t>(….</w:t>
      </w:r>
      <w:proofErr w:type="gramEnd"/>
      <w:r w:rsidRPr="009105F4">
        <w:rPr>
          <w:highlight w:val="yellow"/>
        </w:rPr>
        <w:t>)(Indicare casi in cui l’Ente committente può riservarsi di riparametrare il compenso, ex 120 co.9</w:t>
      </w:r>
      <w:r>
        <w:t>.</w:t>
      </w:r>
    </w:p>
    <w:p w14:paraId="0A5F3B2E" w14:textId="77777777" w:rsidR="009105F4" w:rsidRDefault="009105F4" w:rsidP="009105F4">
      <w:r>
        <w:t xml:space="preserve">Ai sensi dell’art.120 comma 10 del codice è prevista, alla scadenza del contratto, la facoltà per l’Ente committente di attivare l’opzione di proroga per </w:t>
      </w:r>
      <w:r w:rsidRPr="00AA39D6">
        <w:rPr>
          <w:highlight w:val="yellow"/>
        </w:rPr>
        <w:t>……</w:t>
      </w:r>
      <w:proofErr w:type="gramStart"/>
      <w:r w:rsidRPr="00AA39D6">
        <w:rPr>
          <w:highlight w:val="yellow"/>
        </w:rPr>
        <w:t>…….</w:t>
      </w:r>
      <w:proofErr w:type="gramEnd"/>
      <w:r w:rsidRPr="00AA39D6">
        <w:rPr>
          <w:highlight w:val="yellow"/>
        </w:rPr>
        <w:t>mesi/anni per un valore presunto di €………...</w:t>
      </w:r>
      <w:r>
        <w:t xml:space="preserve">. In caso di attivazione dell’opzione di proroga il contraente è tenuto a eseguire le prestazioni contrattuali ai prezzi, patti e condizioni stabiliti nel contratto o alle condizioni di mercato, ove più favorevoli per l’Ente committente. L’esercizio di tale facoltà è comunicato all’appaltatore almeno </w:t>
      </w:r>
      <w:r w:rsidRPr="00AA39D6">
        <w:rPr>
          <w:highlight w:val="yellow"/>
        </w:rPr>
        <w:t>….</w:t>
      </w:r>
      <w:r>
        <w:t xml:space="preserve"> mesi prima della scadenza del contratto.</w:t>
      </w:r>
    </w:p>
    <w:p w14:paraId="026E07DD" w14:textId="77777777" w:rsidR="009105F4" w:rsidRDefault="009105F4" w:rsidP="009105F4">
      <w:r>
        <w:t>In casi eccezionali, il contratto in corso di esecuzione può essere prorogato per il tempo strettamente necessario alla conclusione della procedura di individuazione del nuovo contraente se si verificano le condizioni indicate all’art. 120, co. 11, d.lgs. n. 36/2023. In tal caso, l’appaltatore è tenuto all’esecuzione delle prestazioni oggetto del contratto agli stessi prezzi, patti e condizioni previsti nel contratto.</w:t>
      </w:r>
    </w:p>
    <w:p w14:paraId="52306CF2" w14:textId="77777777" w:rsidR="00AA39D6" w:rsidRDefault="00AA39D6" w:rsidP="00AA39D6">
      <w:pPr>
        <w:pStyle w:val="Titolo2"/>
      </w:pPr>
      <w:bookmarkStart w:id="28" w:name="_Toc210136033"/>
      <w:bookmarkStart w:id="29" w:name="_Toc210634087"/>
      <w:bookmarkStart w:id="30" w:name="_Toc210806512"/>
      <w:r>
        <w:t>Obblighi in materia di personale</w:t>
      </w:r>
      <w:bookmarkEnd w:id="28"/>
      <w:bookmarkEnd w:id="29"/>
      <w:bookmarkEnd w:id="30"/>
    </w:p>
    <w:p w14:paraId="26D05A95" w14:textId="06A8E992" w:rsidR="00AA39D6" w:rsidRPr="00390A65" w:rsidRDefault="00AA39D6" w:rsidP="00B77F7F">
      <w:pPr>
        <w:spacing w:before="240" w:after="240"/>
        <w:rPr>
          <w:rFonts w:cs="Arial"/>
        </w:rPr>
      </w:pPr>
      <w:r w:rsidRPr="003E0332">
        <w:rPr>
          <w:rFonts w:cs="Arial"/>
        </w:rPr>
        <w:t>L’aggiudicatario d</w:t>
      </w:r>
      <w:r w:rsidR="00B77F7F">
        <w:rPr>
          <w:rFonts w:cs="Arial"/>
        </w:rPr>
        <w:t>eve assumere l’impegno di garantire</w:t>
      </w:r>
      <w:r w:rsidRPr="00B77F7F">
        <w:rPr>
          <w:rFonts w:cs="Arial"/>
        </w:rPr>
        <w:t xml:space="preserve"> l'applicazione, nell’esecuzione delle prestazioni oggetto del contratto e per tutta la sua durata, del CCNL </w:t>
      </w:r>
      <w:r w:rsidR="00390A65" w:rsidRPr="00390A65">
        <w:rPr>
          <w:rFonts w:cs="Arial"/>
        </w:rPr>
        <w:t>H04Z</w:t>
      </w:r>
      <w:r w:rsidR="00C85E5D" w:rsidRPr="00390A65">
        <w:rPr>
          <w:rFonts w:cs="Arial"/>
        </w:rPr>
        <w:t xml:space="preserve"> </w:t>
      </w:r>
      <w:r w:rsidRPr="00390A65">
        <w:rPr>
          <w:rFonts w:cs="Arial"/>
        </w:rPr>
        <w:t>(</w:t>
      </w:r>
      <w:r w:rsidR="00390A65" w:rsidRPr="00390A65">
        <w:rPr>
          <w:rFonts w:cs="Arial"/>
        </w:rPr>
        <w:t>CCNL per i dipendenti delle imprese di Viaggi e Turismo</w:t>
      </w:r>
      <w:r w:rsidRPr="00390A65">
        <w:rPr>
          <w:rFonts w:cs="Arial"/>
        </w:rPr>
        <w:t>) e di quello territoriale oppure del dive</w:t>
      </w:r>
      <w:r w:rsidR="00B77F7F" w:rsidRPr="00390A65">
        <w:rPr>
          <w:rFonts w:cs="Arial"/>
        </w:rPr>
        <w:t>rso CCNL dallo stesso indicato.</w:t>
      </w:r>
    </w:p>
    <w:p w14:paraId="222FC85E" w14:textId="77777777" w:rsidR="00AA39D6" w:rsidRPr="003E0332" w:rsidRDefault="00AA39D6" w:rsidP="00B77F7F">
      <w:r w:rsidRPr="003E0332">
        <w:lastRenderedPageBreak/>
        <w:t>In sede di aggiudicazione è verificata la dichiarazione resa dall’aggiudicatario sulla sussistenza di equivalenza delle tutele, economica e normativa, del diverso/i contratto/i applicato rispetto a quelle previste dal CCNL indicato dal presente capitolato.</w:t>
      </w:r>
    </w:p>
    <w:p w14:paraId="1E268781" w14:textId="77777777" w:rsidR="00AA39D6" w:rsidRDefault="00AA39D6" w:rsidP="00B77F7F">
      <w:r w:rsidRPr="003E0332">
        <w:t xml:space="preserve">L’aggiudicatario è obbligato ad osservare le disposizioni e ad ottemperare agli obblighi stabiliti dai contratti collettivi nazionali di lavoro, dalle leggi sul lavoro e sulla sicurezza e dalle norme assicurative (infortunistiche e previdenziali). I conseguenti oneri previdenziali e assicurativi sono a </w:t>
      </w:r>
      <w:r>
        <w:t>suo carico.</w:t>
      </w:r>
    </w:p>
    <w:p w14:paraId="47293309" w14:textId="77777777" w:rsidR="00AA39D6" w:rsidRPr="00AA39D6" w:rsidRDefault="00AA39D6" w:rsidP="00B77F7F">
      <w:r w:rsidRPr="00AA39D6">
        <w:rPr>
          <w:rFonts w:eastAsiaTheme="minorHAnsi"/>
        </w:rPr>
        <w:t>Gli obblighi in materia di corretta retribuzione del personale sussistono anche se il contraente non aderisce ad alcuna organizzazione sindacale</w:t>
      </w:r>
      <w:r>
        <w:rPr>
          <w:rFonts w:eastAsiaTheme="minorHAnsi"/>
        </w:rPr>
        <w:t xml:space="preserve"> o se ha receduto dalla stessa.</w:t>
      </w:r>
    </w:p>
    <w:p w14:paraId="1297AB93" w14:textId="77777777" w:rsidR="00AA39D6" w:rsidRPr="00AA39D6" w:rsidRDefault="00AA39D6" w:rsidP="00B77F7F">
      <w:r w:rsidRPr="00AA39D6">
        <w:rPr>
          <w:rFonts w:eastAsiaTheme="minorHAnsi"/>
        </w:rPr>
        <w:t>In caso di inottemperanza agli obblighi previsti dal presente articolo, accertata dal</w:t>
      </w:r>
      <w:r w:rsidRPr="00AA39D6">
        <w:rPr>
          <w:spacing w:val="1"/>
        </w:rPr>
        <w:t>l’Ente committente</w:t>
      </w:r>
      <w:r w:rsidRPr="00AA39D6">
        <w:rPr>
          <w:rFonts w:eastAsiaTheme="minorHAnsi"/>
        </w:rPr>
        <w:t xml:space="preserve"> o ad esso segnalata dall’Ispettorato del Lavoro, </w:t>
      </w:r>
      <w:r w:rsidRPr="00AA39D6">
        <w:rPr>
          <w:spacing w:val="1"/>
        </w:rPr>
        <w:t>l’Ente committente</w:t>
      </w:r>
      <w:r w:rsidRPr="00AA39D6">
        <w:t xml:space="preserve"> </w:t>
      </w:r>
      <w:r w:rsidRPr="00AA39D6">
        <w:rPr>
          <w:rFonts w:eastAsiaTheme="minorHAnsi"/>
        </w:rPr>
        <w:t>comunica con nota indirizzata al domicilio digitale dell’aggiudicatario e, se del caso, anche dell’Ispettorato stesso, l’inadempienza accertata e procede alla sospensione del pagamento delle fatture presentate e non ancora liquidate, destinando le somme così come accantonate a garanzia dell’adempimento degli obblighi di cui sopra, potendosi provvedere anche d’ufficio. Il provvedimento di sospensione decade automaticamente nel momento in cui l’Ispettorato del lavoro abbia accertato l’avvenuto ed integrale adempimento agli obblighi in oggetto. Per quanto attiene alle detrazioni e sospensioni dei pagamenti, il contraente non può comunque opporre eccezione alcuna nei confronti del</w:t>
      </w:r>
      <w:r w:rsidRPr="00AA39D6">
        <w:rPr>
          <w:spacing w:val="1"/>
        </w:rPr>
        <w:t>l’Ente committente</w:t>
      </w:r>
      <w:r w:rsidRPr="00AA39D6">
        <w:rPr>
          <w:rFonts w:eastAsiaTheme="minorHAnsi"/>
        </w:rPr>
        <w:t xml:space="preserve"> e assume a proprio carico le conseguenze e le eventuali sanzioni civili previste dalle disposizioni in materia, manlevando </w:t>
      </w:r>
      <w:r w:rsidRPr="00AA39D6">
        <w:rPr>
          <w:spacing w:val="1"/>
        </w:rPr>
        <w:t>l’Ente committente</w:t>
      </w:r>
      <w:r w:rsidRPr="00AA39D6">
        <w:t xml:space="preserve"> </w:t>
      </w:r>
      <w:r w:rsidRPr="00AA39D6">
        <w:rPr>
          <w:rFonts w:eastAsiaTheme="minorHAnsi"/>
        </w:rPr>
        <w:t>da eventuali pretese di terzi relative a violazioni delle suddette prescrizioni. In merito alle inadempienze contributive e retributive, resta fermo quanto previsto dal contratto.</w:t>
      </w:r>
    </w:p>
    <w:p w14:paraId="5F9DEEEE" w14:textId="77777777" w:rsidR="00AA39D6" w:rsidRPr="00AA39D6" w:rsidRDefault="00AA39D6" w:rsidP="00B77F7F">
      <w:r w:rsidRPr="00AA39D6">
        <w:rPr>
          <w:rFonts w:eastAsiaTheme="minorHAnsi"/>
        </w:rPr>
        <w:t xml:space="preserve">Il contraente è tenuto ad esibire, in qualsiasi momento, su richiesta, gli estratti del libro matricola, il libro paga e del registro infortuni previsto dalle vigenti norme, nel rispetto della normativa in materia di riservatezza dei dati personali. </w:t>
      </w:r>
      <w:r w:rsidRPr="00AA39D6">
        <w:rPr>
          <w:spacing w:val="1"/>
        </w:rPr>
        <w:t>L’Ente committente</w:t>
      </w:r>
      <w:r w:rsidRPr="00AA39D6">
        <w:rPr>
          <w:rFonts w:eastAsiaTheme="minorHAnsi"/>
        </w:rPr>
        <w:t>, comunque, ha facoltà di acquisire ogni notizia o documentazione in merito e di richiedere gli accertamenti del caso ai competenti enti. Il contraente ha obbligo di dare notizia scritta al personale dipendente e agli eventuali soci lavoratori delle previsioni del presente articolo.</w:t>
      </w:r>
    </w:p>
    <w:p w14:paraId="48E41A12" w14:textId="77777777" w:rsidR="00AA39D6" w:rsidRPr="00AA39D6" w:rsidRDefault="00AA39D6" w:rsidP="00B77F7F">
      <w:r w:rsidRPr="00AA39D6">
        <w:rPr>
          <w:rFonts w:eastAsiaTheme="minorHAnsi"/>
        </w:rPr>
        <w:t>Il personale deve risultare regolarmente assunto secondo la normativa  nazionale e regionale (se presente) in materia, deve essere in possesso dei requisiti previsti dalla normativa  e dal presente capitolato e deve essere di provata capacità, onestà e moralità, in grado di mantenere un contegno decoroso ed irreprensibile, riservato, corretto e disponibile alla collaborazione sia con il personale del</w:t>
      </w:r>
      <w:r w:rsidRPr="00AA39D6">
        <w:rPr>
          <w:spacing w:val="1"/>
        </w:rPr>
        <w:t>l’Ente committente</w:t>
      </w:r>
      <w:r w:rsidRPr="00AA39D6">
        <w:rPr>
          <w:rFonts w:eastAsiaTheme="minorHAnsi"/>
        </w:rPr>
        <w:t xml:space="preserve"> e con gli utenti o altri soggetti con cui venga a contatto; inoltre deve operare nel rispetto delle norme di igiene e sicurezza previste per l’esecuzione del servizio. Il contraente è responsabile dell’idoneità del personale impiegato. </w:t>
      </w:r>
    </w:p>
    <w:p w14:paraId="71C8F6CF" w14:textId="77777777" w:rsidR="00AA39D6" w:rsidRDefault="00AA39D6" w:rsidP="00B77F7F">
      <w:r w:rsidRPr="00AA39D6">
        <w:t xml:space="preserve">L’organico non può essere inferiore a quello stabilito dalle vigenti leggi nazionali e regionali per numero, mansioni, livello e orario lavorativo e, comunque, deve essere sempre in numero adeguato alle esigenze del servizio. </w:t>
      </w:r>
    </w:p>
    <w:p w14:paraId="45B14DF9" w14:textId="77777777" w:rsidR="00AA39D6" w:rsidRPr="00AA39D6" w:rsidRDefault="00AA39D6" w:rsidP="00B77F7F">
      <w:r w:rsidRPr="00AA39D6">
        <w:rPr>
          <w:rFonts w:eastAsia="SimSun"/>
          <w:lang w:eastAsia="en-US"/>
        </w:rPr>
        <w:t>Il contraente deve garantire la continuità nello svolgimento delle prestazioni attraverso sostituzioni di tutte le figure professionali previste dal capitolato per assenze programmate</w:t>
      </w:r>
      <w:r w:rsidRPr="00AA39D6">
        <w:rPr>
          <w:rFonts w:eastAsia="SimSun"/>
          <w:b/>
          <w:bCs/>
          <w:lang w:eastAsia="en-US"/>
        </w:rPr>
        <w:t xml:space="preserve"> </w:t>
      </w:r>
      <w:r w:rsidRPr="00AA39D6">
        <w:rPr>
          <w:rFonts w:eastAsia="SimSun"/>
          <w:lang w:eastAsia="en-US"/>
        </w:rPr>
        <w:t>e anche non prevedibili, con operatori di pari qualifica professionale, e a limitare il fenomeno di turn-over della forza lavoro nel corso della durata del presente appalto, al fine di assicurare efficienza e standard qualitativo costanti al servizio.</w:t>
      </w:r>
    </w:p>
    <w:p w14:paraId="3E091D27" w14:textId="77777777" w:rsidR="00AA39D6" w:rsidRPr="00AA39D6" w:rsidRDefault="00AA39D6" w:rsidP="00B77F7F">
      <w:r w:rsidRPr="00AA39D6">
        <w:rPr>
          <w:rFonts w:eastAsiaTheme="minorHAnsi"/>
        </w:rPr>
        <w:t xml:space="preserve">Il contraente deve assicurare ai propri dipendenti un’adeguata informazione, formazione, addestramento ed un aggiornamento professionale periodico, con particolare riferimento alla </w:t>
      </w:r>
      <w:r w:rsidRPr="00AA39D6">
        <w:rPr>
          <w:rFonts w:eastAsiaTheme="minorHAnsi"/>
        </w:rPr>
        <w:lastRenderedPageBreak/>
        <w:t>disciplina di cui al d. lgs. n. 81/2008.</w:t>
      </w:r>
      <w:r w:rsidRPr="00AA39D6">
        <w:t xml:space="preserve"> Deve </w:t>
      </w:r>
      <w:r w:rsidRPr="00AA39D6">
        <w:rPr>
          <w:rFonts w:eastAsiaTheme="minorHAnsi"/>
        </w:rPr>
        <w:t>provvedere a riqualificare il personale qualora nuove norme in materia facessero obbligo di profili formativi aggiuntivi e/o sostitutivi, necessari per l’espletamento del servizio oggetto dell’appalto.</w:t>
      </w:r>
    </w:p>
    <w:p w14:paraId="7EB036E2" w14:textId="77777777" w:rsidR="00AA39D6" w:rsidRDefault="00AA39D6" w:rsidP="00B77F7F">
      <w:r w:rsidRPr="00AA39D6">
        <w:t>L</w:t>
      </w:r>
      <w:r w:rsidRPr="00AA39D6">
        <w:rPr>
          <w:spacing w:val="1"/>
        </w:rPr>
        <w:t>’Ente committente</w:t>
      </w:r>
      <w:r w:rsidRPr="00AA39D6">
        <w:t xml:space="preserve"> è manlevato da ogni responsabilità derivante dall'inosservanza delle disposizioni normative suddette.</w:t>
      </w:r>
    </w:p>
    <w:p w14:paraId="49367483" w14:textId="77777777" w:rsidR="00AA39D6" w:rsidRPr="00AA39D6" w:rsidRDefault="00AA39D6" w:rsidP="00B77F7F">
      <w:r w:rsidRPr="00AA39D6">
        <w:rPr>
          <w:rFonts w:eastAsiaTheme="minorHAnsi"/>
        </w:rPr>
        <w:t>Il personale ha l’obbligo di mantenere la massima riservatezza su dati, informazioni e documenti a sua conoscenza durante lo svolgimento del servizio, nello scrupoloso rispetto della normativa, europea e nazionale, sulla riservatezza dei dati personali.</w:t>
      </w:r>
    </w:p>
    <w:p w14:paraId="49209B88" w14:textId="77777777" w:rsidR="00AA39D6" w:rsidRPr="00AA39D6" w:rsidRDefault="00AA39D6" w:rsidP="00B77F7F">
      <w:r w:rsidRPr="00AA39D6">
        <w:rPr>
          <w:rFonts w:eastAsiaTheme="minorHAnsi"/>
        </w:rPr>
        <w:t>Il contraente si impegna a adottare, anche su segnalazione del</w:t>
      </w:r>
      <w:r w:rsidRPr="00AA39D6">
        <w:rPr>
          <w:spacing w:val="1"/>
        </w:rPr>
        <w:t>l’Ente committente</w:t>
      </w:r>
      <w:r w:rsidRPr="00AA39D6">
        <w:rPr>
          <w:rFonts w:eastAsiaTheme="minorHAnsi"/>
        </w:rPr>
        <w:t>, i provvedimenti di competenza del datore di lavoro nei confronti dei dipendenti impiegati nello svolgimento del servizio in violazione dei doveri di diligenza, buona fede e collaborazione e nel caso di condotta non irreprensibile nei confronti degli utenti</w:t>
      </w:r>
      <w:r>
        <w:rPr>
          <w:rFonts w:eastAsiaTheme="minorHAnsi"/>
        </w:rPr>
        <w:t>.</w:t>
      </w:r>
    </w:p>
    <w:p w14:paraId="02FB975D" w14:textId="77777777" w:rsidR="00AA39D6" w:rsidRDefault="00AA39D6" w:rsidP="00B77F7F">
      <w:r w:rsidRPr="00AA39D6">
        <w:t>L</w:t>
      </w:r>
      <w:r w:rsidRPr="00AA39D6">
        <w:rPr>
          <w:spacing w:val="1"/>
        </w:rPr>
        <w:t>’Ente committente</w:t>
      </w:r>
      <w:r w:rsidRPr="00AA39D6">
        <w:t xml:space="preserve"> può segnalare in qualsiasi momento il personale che risulti privo dei requisiti richiesti o che, per motivate ragioni, sia ritenuto inidoneo allo svolgimento del servizio. In tale caso, l'aggiudicatario, previa eventuale richiesta di contradittorio con </w:t>
      </w:r>
      <w:r w:rsidRPr="00AA39D6">
        <w:rPr>
          <w:spacing w:val="1"/>
        </w:rPr>
        <w:t>l’Ente committente</w:t>
      </w:r>
      <w:r w:rsidRPr="00AA39D6">
        <w:t>, è tenuto a sostituire il personale segnalato con altro in possesso dei requisiti prescritti e idoneo allo svolgimento del servizio.</w:t>
      </w:r>
    </w:p>
    <w:p w14:paraId="08EA6DEE" w14:textId="77777777" w:rsidR="00AA39D6" w:rsidRDefault="00AA39D6" w:rsidP="00B77F7F">
      <w:r w:rsidRPr="00AA39D6">
        <w:t xml:space="preserve">Il contraente, a propria cura e spese e sotto la propria responsabilità, è tenuto all’osservanza delle norme in materia di prevenzione degli infortuni e di igiene e salute sul lavoro, secondo i più moderni accorgimenti della tecnica per garantire, in ossequio al </w:t>
      </w:r>
      <w:proofErr w:type="spellStart"/>
      <w:r w:rsidRPr="00AA39D6">
        <w:t>D.Lgs.</w:t>
      </w:r>
      <w:proofErr w:type="spellEnd"/>
      <w:r w:rsidRPr="00AA39D6">
        <w:t xml:space="preserve"> n. 81/2008, la completa sicurezza durante lo svolgimento del servizio e l’incolumità delle persone addette ai servizi stessi e per evitare incidenti e/o danni di qualsiasi natura, a persone o cose, esonerando di conseguenza </w:t>
      </w:r>
      <w:r w:rsidRPr="00AA39D6">
        <w:rPr>
          <w:spacing w:val="1"/>
        </w:rPr>
        <w:t>l’Ente committente</w:t>
      </w:r>
      <w:r w:rsidRPr="00AA39D6">
        <w:t xml:space="preserve"> da ogni responsabilità al riguardo.</w:t>
      </w:r>
    </w:p>
    <w:p w14:paraId="2487FE36" w14:textId="77777777" w:rsidR="00AA39D6" w:rsidRPr="00B77F7F" w:rsidRDefault="00AA39D6" w:rsidP="00B77F7F">
      <w:r w:rsidRPr="00AA39D6">
        <w:t>Sono a carico del contraente le spese per gli indumenti e i dispositivi di lavoro prescritti dalle vigenti normative in materia di sicurezza, che il personale deve indoss</w:t>
      </w:r>
      <w:r>
        <w:t>are durante le ore di servizi</w:t>
      </w:r>
      <w:r w:rsidR="00B77F7F">
        <w:t>o.</w:t>
      </w:r>
    </w:p>
    <w:p w14:paraId="10301150" w14:textId="77777777" w:rsidR="00AA39D6" w:rsidRDefault="00AA39D6" w:rsidP="00AA39D6">
      <w:pPr>
        <w:pStyle w:val="Titolo2"/>
      </w:pPr>
      <w:bookmarkStart w:id="31" w:name="_Toc210136035"/>
      <w:bookmarkStart w:id="32" w:name="_Toc210634089"/>
      <w:bookmarkStart w:id="33" w:name="_Toc210806514"/>
      <w:r>
        <w:t>Responsabilità del contraente – Polizza assicurativa</w:t>
      </w:r>
      <w:bookmarkEnd w:id="31"/>
      <w:bookmarkEnd w:id="32"/>
      <w:bookmarkEnd w:id="33"/>
    </w:p>
    <w:p w14:paraId="1F14DB08" w14:textId="77777777" w:rsidR="00AA39D6" w:rsidRDefault="00AA39D6" w:rsidP="00B77F7F">
      <w:r w:rsidRPr="003E0332">
        <w:t>Il contraente assume la responsabilità dello svolgimento dei servizi oggetto del contratto, sotto il profilo giuridico, economico, restando direttamente e unicamente responsabile per qualsiasi tipo di danno a persone e/o cose che possa derivare dall’esercizio del servizio appaltato.</w:t>
      </w:r>
    </w:p>
    <w:p w14:paraId="7E237D22" w14:textId="77777777" w:rsidR="00AA39D6" w:rsidRPr="00AA39D6" w:rsidRDefault="00AA39D6" w:rsidP="00B77F7F">
      <w:r w:rsidRPr="00AA39D6">
        <w:t xml:space="preserve">Il contraente mantiene indenne </w:t>
      </w:r>
      <w:r w:rsidRPr="00AA39D6">
        <w:rPr>
          <w:spacing w:val="1"/>
        </w:rPr>
        <w:t>l’Ente committente</w:t>
      </w:r>
      <w:r w:rsidRPr="00AA39D6">
        <w:t xml:space="preserve"> da ogni danno diretto o indiretto derivante dall’esecuzione del servizio, sollevando lo stesso da </w:t>
      </w:r>
      <w:r>
        <w:t>ogni responsabilità al riguardo.</w:t>
      </w:r>
    </w:p>
    <w:p w14:paraId="328484E4" w14:textId="77777777" w:rsidR="00AA39D6" w:rsidRPr="00AA39D6" w:rsidRDefault="00AA39D6" w:rsidP="00B77F7F">
      <w:r w:rsidRPr="00AA39D6">
        <w:t xml:space="preserve">Le eventuali spese che </w:t>
      </w:r>
      <w:r w:rsidRPr="00AA39D6">
        <w:rPr>
          <w:spacing w:val="1"/>
        </w:rPr>
        <w:t>l’Ente committente</w:t>
      </w:r>
      <w:r w:rsidRPr="00AA39D6">
        <w:t xml:space="preserve"> dovesse sostenere per porre rimedio al danno di cui al comma 2 saranno dedotte dal corrispettivo o comunque rimborsate dallo stesso contraente.</w:t>
      </w:r>
    </w:p>
    <w:p w14:paraId="655CAE90" w14:textId="77777777" w:rsidR="00A7629A" w:rsidRPr="00A7629A" w:rsidRDefault="00A7629A" w:rsidP="00AA39D6">
      <w:r>
        <w:rPr>
          <w:rFonts w:cs="Arial"/>
        </w:rPr>
        <w:t>Per i viaggi di istruzione e gli stage linguistici, il contraente è inoltre tenuto a garantire per tutti i partecipanti (studenti e docenti accompagnatori) l’attivazione di polizze assicurative specifiche comprendenti:</w:t>
      </w:r>
    </w:p>
    <w:p w14:paraId="2FA1A80D" w14:textId="77777777" w:rsidR="00A7629A" w:rsidRPr="00A7629A" w:rsidRDefault="00A7629A" w:rsidP="00A7629A">
      <w:pPr>
        <w:numPr>
          <w:ilvl w:val="3"/>
          <w:numId w:val="6"/>
        </w:numPr>
      </w:pPr>
      <w:r>
        <w:rPr>
          <w:rFonts w:cs="Arial"/>
        </w:rPr>
        <w:t>Responsabilità civile studenti e docenti accompagnatori;</w:t>
      </w:r>
    </w:p>
    <w:p w14:paraId="67B8B71D" w14:textId="77777777" w:rsidR="00A7629A" w:rsidRPr="00A7629A" w:rsidRDefault="00A7629A" w:rsidP="00A7629A">
      <w:pPr>
        <w:numPr>
          <w:ilvl w:val="3"/>
          <w:numId w:val="6"/>
        </w:numPr>
      </w:pPr>
      <w:r>
        <w:rPr>
          <w:rFonts w:cs="Arial"/>
        </w:rPr>
        <w:t>Assicurazione per infortuni;</w:t>
      </w:r>
    </w:p>
    <w:p w14:paraId="3455BCCF" w14:textId="77777777" w:rsidR="00A7629A" w:rsidRPr="00A7629A" w:rsidRDefault="00A7629A" w:rsidP="00A7629A">
      <w:pPr>
        <w:numPr>
          <w:ilvl w:val="3"/>
          <w:numId w:val="6"/>
        </w:numPr>
      </w:pPr>
      <w:r>
        <w:rPr>
          <w:rFonts w:cs="Arial"/>
        </w:rPr>
        <w:t>Assicurazione medico sanitaria (assistenza medica 24h/24h in caso di malattia, spese mediche, rientro sanitario, viaggio di un familiare);</w:t>
      </w:r>
    </w:p>
    <w:p w14:paraId="583932E8" w14:textId="77777777" w:rsidR="00A7629A" w:rsidRPr="00A7629A" w:rsidRDefault="00A7629A" w:rsidP="00A7629A">
      <w:pPr>
        <w:numPr>
          <w:ilvl w:val="3"/>
          <w:numId w:val="6"/>
        </w:numPr>
      </w:pPr>
      <w:r>
        <w:rPr>
          <w:rFonts w:cs="Arial"/>
        </w:rPr>
        <w:t>Assicurazione per furti/danni/smarrimento bagagli;</w:t>
      </w:r>
    </w:p>
    <w:p w14:paraId="2562C2BA" w14:textId="77777777" w:rsidR="00A7629A" w:rsidRPr="00A7629A" w:rsidRDefault="00A7629A" w:rsidP="00A7629A">
      <w:pPr>
        <w:numPr>
          <w:ilvl w:val="3"/>
          <w:numId w:val="6"/>
        </w:numPr>
      </w:pPr>
      <w:r>
        <w:rPr>
          <w:rFonts w:cs="Arial"/>
        </w:rPr>
        <w:lastRenderedPageBreak/>
        <w:t>Garanzia “zero rischi”;</w:t>
      </w:r>
    </w:p>
    <w:p w14:paraId="58D5283E" w14:textId="77777777" w:rsidR="00A7629A" w:rsidRPr="00A7629A" w:rsidRDefault="00A7629A" w:rsidP="00A7629A">
      <w:pPr>
        <w:numPr>
          <w:ilvl w:val="3"/>
          <w:numId w:val="6"/>
        </w:numPr>
      </w:pPr>
      <w:r>
        <w:rPr>
          <w:rFonts w:cs="Arial"/>
        </w:rPr>
        <w:t>Il rimborso parziale della quota di partecipazione per l’interruzione del viaggio causa rientro anticipato;</w:t>
      </w:r>
    </w:p>
    <w:p w14:paraId="0475C817" w14:textId="77777777" w:rsidR="00A7629A" w:rsidRPr="00A7629A" w:rsidRDefault="00A7629A" w:rsidP="00A7629A">
      <w:pPr>
        <w:numPr>
          <w:ilvl w:val="3"/>
          <w:numId w:val="6"/>
        </w:numPr>
      </w:pPr>
      <w:r>
        <w:rPr>
          <w:rFonts w:cs="Arial"/>
        </w:rPr>
        <w:t>Annullamento e rientro anticipato per motivi sanitari e/o di forza maggiore;</w:t>
      </w:r>
    </w:p>
    <w:p w14:paraId="3589CD9B" w14:textId="77777777" w:rsidR="00A7629A" w:rsidRPr="00AA39D6" w:rsidRDefault="00A7629A" w:rsidP="00A7629A">
      <w:pPr>
        <w:numPr>
          <w:ilvl w:val="3"/>
          <w:numId w:val="6"/>
        </w:numPr>
      </w:pPr>
      <w:r>
        <w:t>Annullamento viaggio da parte del singolo partecipante (senza franchigia).</w:t>
      </w:r>
    </w:p>
    <w:p w14:paraId="02A19671" w14:textId="77777777" w:rsidR="00AA39D6" w:rsidRDefault="00AA39D6" w:rsidP="00AA39D6">
      <w:pPr>
        <w:pStyle w:val="Titolo2"/>
      </w:pPr>
      <w:bookmarkStart w:id="34" w:name="_Toc210136036"/>
      <w:bookmarkStart w:id="35" w:name="_Toc210634090"/>
      <w:bookmarkStart w:id="36" w:name="_Toc210806515"/>
      <w:r>
        <w:t>Prevalenza clausole capitolato – Rinvio</w:t>
      </w:r>
      <w:bookmarkEnd w:id="34"/>
      <w:bookmarkEnd w:id="35"/>
      <w:bookmarkEnd w:id="36"/>
    </w:p>
    <w:p w14:paraId="0C152C72" w14:textId="77777777" w:rsidR="00AA39D6" w:rsidRDefault="00AA39D6" w:rsidP="00AA39D6">
      <w:r>
        <w:t>Le clausole del presente capitolato, ivi compresi i documenti cui lo stesso fa riferimento o rinvio, sono vincolanti per le Parti.</w:t>
      </w:r>
    </w:p>
    <w:p w14:paraId="2356B828" w14:textId="77777777" w:rsidR="00AA39D6" w:rsidRDefault="00AA39D6" w:rsidP="00AA39D6">
      <w:r>
        <w:t>Per quanto non espressamente contemplato dal presente capitolato, si fa rinvio al D. Lgs. n. 36/2023 e alla relativa normativa attuativa</w:t>
      </w:r>
      <w:r w:rsidR="00EE05A6">
        <w:t xml:space="preserve">, alla L. 7 agosto 1990, n. 241 </w:t>
      </w:r>
      <w:r>
        <w:t>e, per la fase negoziale, al Codice civile.</w:t>
      </w:r>
    </w:p>
    <w:p w14:paraId="50E39D7A" w14:textId="77777777" w:rsidR="00AA39D6" w:rsidRDefault="00AA39D6" w:rsidP="00AA39D6">
      <w:pPr>
        <w:pStyle w:val="Titolo1"/>
      </w:pPr>
      <w:bookmarkStart w:id="37" w:name="_Toc210136037"/>
      <w:bookmarkStart w:id="38" w:name="_Toc210634091"/>
      <w:bookmarkStart w:id="39" w:name="_Toc210806516"/>
      <w:r>
        <w:t>DISPOSIZIONI SPECIFICHE SULLE PRESTAZIONI</w:t>
      </w:r>
      <w:bookmarkEnd w:id="37"/>
      <w:bookmarkEnd w:id="38"/>
      <w:bookmarkEnd w:id="39"/>
    </w:p>
    <w:p w14:paraId="471D42CD" w14:textId="77777777" w:rsidR="00320136" w:rsidRDefault="000C62F3" w:rsidP="00320136">
      <w:pPr>
        <w:pStyle w:val="Titolo2"/>
      </w:pPr>
      <w:bookmarkStart w:id="40" w:name="_Toc210136038"/>
      <w:bookmarkStart w:id="41" w:name="_Toc210634092"/>
      <w:bookmarkStart w:id="42" w:name="_Toc210806517"/>
      <w:r>
        <w:t>Servizi oggetto dei viaggi di istruzione e stage linguistici</w:t>
      </w:r>
      <w:bookmarkEnd w:id="40"/>
      <w:bookmarkEnd w:id="41"/>
      <w:bookmarkEnd w:id="42"/>
    </w:p>
    <w:p w14:paraId="64469CB0" w14:textId="77777777" w:rsidR="00245FBD" w:rsidRDefault="000C62F3" w:rsidP="000C62F3">
      <w:r>
        <w:t>Per i servizi oggetto del presente capitolato si intendono tutti i servizi necessari all’esecuzione delle attività secondo le indicazioni dell’Istituto scolastico</w:t>
      </w:r>
      <w:r w:rsidR="00245FBD">
        <w:t>, come di seguito elencati:</w:t>
      </w:r>
    </w:p>
    <w:p w14:paraId="34AEAA0E" w14:textId="77777777" w:rsidR="00245FBD" w:rsidRPr="00245FBD" w:rsidRDefault="00245FBD" w:rsidP="00245FBD">
      <w:pPr>
        <w:numPr>
          <w:ilvl w:val="0"/>
          <w:numId w:val="11"/>
        </w:numPr>
        <w:rPr>
          <w:szCs w:val="22"/>
          <w:highlight w:val="yellow"/>
        </w:rPr>
      </w:pPr>
      <w:r w:rsidRPr="00245FBD">
        <w:rPr>
          <w:szCs w:val="22"/>
          <w:highlight w:val="yellow"/>
        </w:rPr>
        <w:t xml:space="preserve">Noleggio autobus con conducente </w:t>
      </w:r>
    </w:p>
    <w:p w14:paraId="009AC232" w14:textId="5E8AEF8B" w:rsidR="00245FBD" w:rsidRPr="00245FBD" w:rsidRDefault="00245FBD" w:rsidP="00245FBD">
      <w:pPr>
        <w:numPr>
          <w:ilvl w:val="0"/>
          <w:numId w:val="11"/>
        </w:numPr>
        <w:rPr>
          <w:szCs w:val="22"/>
          <w:highlight w:val="yellow"/>
        </w:rPr>
      </w:pPr>
      <w:r w:rsidRPr="00245FBD">
        <w:rPr>
          <w:szCs w:val="22"/>
          <w:highlight w:val="yellow"/>
        </w:rPr>
        <w:t xml:space="preserve">Biglietti ferroviari </w:t>
      </w:r>
    </w:p>
    <w:p w14:paraId="4C18B41B" w14:textId="77777777" w:rsidR="00245FBD" w:rsidRPr="00245FBD" w:rsidRDefault="00245FBD" w:rsidP="00245FBD">
      <w:pPr>
        <w:pStyle w:val="Default"/>
        <w:numPr>
          <w:ilvl w:val="0"/>
          <w:numId w:val="11"/>
        </w:numPr>
        <w:spacing w:after="83"/>
        <w:ind w:left="717" w:hanging="717"/>
        <w:rPr>
          <w:sz w:val="22"/>
          <w:szCs w:val="22"/>
          <w:highlight w:val="yellow"/>
        </w:rPr>
      </w:pPr>
      <w:r w:rsidRPr="00245FBD">
        <w:rPr>
          <w:sz w:val="22"/>
          <w:szCs w:val="22"/>
          <w:highlight w:val="yellow"/>
        </w:rPr>
        <w:t xml:space="preserve">Biglietti aerei </w:t>
      </w:r>
    </w:p>
    <w:p w14:paraId="6AC255A3" w14:textId="77777777" w:rsidR="00245FBD" w:rsidRPr="00245FBD" w:rsidRDefault="00245FBD" w:rsidP="00245FBD">
      <w:pPr>
        <w:pStyle w:val="Default"/>
        <w:numPr>
          <w:ilvl w:val="0"/>
          <w:numId w:val="11"/>
        </w:numPr>
        <w:spacing w:after="83"/>
        <w:ind w:left="717" w:hanging="717"/>
        <w:rPr>
          <w:sz w:val="22"/>
          <w:szCs w:val="22"/>
          <w:highlight w:val="yellow"/>
        </w:rPr>
      </w:pPr>
      <w:r w:rsidRPr="00245FBD">
        <w:rPr>
          <w:sz w:val="22"/>
          <w:szCs w:val="22"/>
          <w:highlight w:val="yellow"/>
        </w:rPr>
        <w:t xml:space="preserve">Biglietti marittimi </w:t>
      </w:r>
    </w:p>
    <w:p w14:paraId="3C5C2DC0" w14:textId="77777777" w:rsidR="00245FBD" w:rsidRPr="00245FBD" w:rsidRDefault="00245FBD" w:rsidP="00245FBD">
      <w:pPr>
        <w:pStyle w:val="Default"/>
        <w:numPr>
          <w:ilvl w:val="0"/>
          <w:numId w:val="11"/>
        </w:numPr>
        <w:spacing w:after="83"/>
        <w:ind w:left="717" w:hanging="717"/>
        <w:rPr>
          <w:sz w:val="22"/>
          <w:szCs w:val="22"/>
          <w:highlight w:val="yellow"/>
        </w:rPr>
      </w:pPr>
      <w:r w:rsidRPr="00245FBD">
        <w:rPr>
          <w:sz w:val="22"/>
          <w:szCs w:val="22"/>
          <w:highlight w:val="yellow"/>
        </w:rPr>
        <w:t xml:space="preserve">Hotel (con opzione pasti) </w:t>
      </w:r>
    </w:p>
    <w:p w14:paraId="3753E8EE" w14:textId="77777777" w:rsidR="00245FBD" w:rsidRPr="00245FBD" w:rsidRDefault="00245FBD" w:rsidP="00245FBD">
      <w:pPr>
        <w:pStyle w:val="Default"/>
        <w:numPr>
          <w:ilvl w:val="0"/>
          <w:numId w:val="11"/>
        </w:numPr>
        <w:spacing w:after="83"/>
        <w:ind w:left="717" w:hanging="717"/>
        <w:rPr>
          <w:sz w:val="22"/>
          <w:szCs w:val="22"/>
          <w:highlight w:val="yellow"/>
        </w:rPr>
      </w:pPr>
      <w:r w:rsidRPr="00245FBD">
        <w:rPr>
          <w:sz w:val="22"/>
          <w:szCs w:val="22"/>
          <w:highlight w:val="yellow"/>
        </w:rPr>
        <w:t xml:space="preserve">Prenotazione ingresso musei </w:t>
      </w:r>
    </w:p>
    <w:p w14:paraId="291BC58F" w14:textId="77777777" w:rsidR="00245FBD" w:rsidRPr="00245FBD" w:rsidRDefault="00245FBD" w:rsidP="00245FBD">
      <w:pPr>
        <w:pStyle w:val="Default"/>
        <w:numPr>
          <w:ilvl w:val="0"/>
          <w:numId w:val="11"/>
        </w:numPr>
        <w:spacing w:after="83"/>
        <w:ind w:left="717" w:hanging="717"/>
        <w:rPr>
          <w:sz w:val="22"/>
          <w:szCs w:val="22"/>
          <w:highlight w:val="yellow"/>
        </w:rPr>
      </w:pPr>
      <w:r w:rsidRPr="00245FBD">
        <w:rPr>
          <w:sz w:val="22"/>
          <w:szCs w:val="22"/>
          <w:highlight w:val="yellow"/>
        </w:rPr>
        <w:t xml:space="preserve">Servizio guida e/o audioguide </w:t>
      </w:r>
    </w:p>
    <w:p w14:paraId="2976C349" w14:textId="77777777" w:rsidR="00245FBD" w:rsidRPr="00245FBD" w:rsidRDefault="00245FBD" w:rsidP="00245FBD">
      <w:pPr>
        <w:pStyle w:val="Default"/>
        <w:numPr>
          <w:ilvl w:val="0"/>
          <w:numId w:val="11"/>
        </w:numPr>
        <w:spacing w:after="83"/>
        <w:ind w:left="717" w:hanging="717"/>
        <w:rPr>
          <w:sz w:val="22"/>
          <w:szCs w:val="22"/>
          <w:highlight w:val="yellow"/>
        </w:rPr>
      </w:pPr>
      <w:r w:rsidRPr="00245FBD">
        <w:rPr>
          <w:sz w:val="22"/>
          <w:szCs w:val="22"/>
          <w:highlight w:val="yellow"/>
        </w:rPr>
        <w:t xml:space="preserve">Sistemazioni in famiglia o strutture per studenti </w:t>
      </w:r>
    </w:p>
    <w:p w14:paraId="4C2E942C" w14:textId="77777777" w:rsidR="00245FBD" w:rsidRPr="00245FBD" w:rsidRDefault="00245FBD" w:rsidP="00245FBD">
      <w:pPr>
        <w:pStyle w:val="Default"/>
        <w:numPr>
          <w:ilvl w:val="0"/>
          <w:numId w:val="11"/>
        </w:numPr>
        <w:spacing w:after="83"/>
        <w:ind w:left="717" w:hanging="717"/>
        <w:rPr>
          <w:sz w:val="22"/>
          <w:szCs w:val="22"/>
          <w:highlight w:val="yellow"/>
        </w:rPr>
      </w:pPr>
      <w:r w:rsidRPr="00245FBD">
        <w:rPr>
          <w:sz w:val="22"/>
          <w:szCs w:val="22"/>
          <w:highlight w:val="yellow"/>
        </w:rPr>
        <w:t xml:space="preserve">Corsi di lingua accreditati presso strutture qualificate </w:t>
      </w:r>
    </w:p>
    <w:p w14:paraId="48987CCD" w14:textId="1100BC5B" w:rsidR="000C62F3" w:rsidRDefault="000C62F3" w:rsidP="00245FBD">
      <w:pPr>
        <w:numPr>
          <w:ilvl w:val="0"/>
          <w:numId w:val="0"/>
        </w:numPr>
        <w:ind w:left="57"/>
      </w:pPr>
      <w:r>
        <w:t xml:space="preserve"> </w:t>
      </w:r>
    </w:p>
    <w:p w14:paraId="1CF8A582" w14:textId="77777777" w:rsidR="000C62F3" w:rsidRDefault="000C62F3" w:rsidP="000C62F3">
      <w:r>
        <w:t>L’operatore economico aggiudicatario verificherà preventivamente e garantirà la scelta di vettori e strutture ricettive (siano questi alberghi o famiglie ospitanti nel caso degli stage) che non presentino rischi o pericoli per l’incolumità degli studenti e degli accompagnatori.</w:t>
      </w:r>
    </w:p>
    <w:p w14:paraId="101395F8" w14:textId="77777777" w:rsidR="00245FBD" w:rsidRPr="00245FBD" w:rsidRDefault="00245FBD" w:rsidP="00245FBD">
      <w:pPr>
        <w:rPr>
          <w:szCs w:val="22"/>
        </w:rPr>
      </w:pPr>
      <w:r w:rsidRPr="00245FBD">
        <w:rPr>
          <w:szCs w:val="22"/>
        </w:rPr>
        <w:t xml:space="preserve">Le tipologie di viaggio sopra descritte potranno prevedere: </w:t>
      </w:r>
    </w:p>
    <w:p w14:paraId="5A6D0C0E" w14:textId="77777777" w:rsidR="00245FBD" w:rsidRPr="00245FBD" w:rsidRDefault="00245FBD" w:rsidP="00245FBD">
      <w:pPr>
        <w:pStyle w:val="Titolo1"/>
        <w:numPr>
          <w:ilvl w:val="0"/>
          <w:numId w:val="0"/>
        </w:numPr>
        <w:ind w:left="717"/>
        <w:jc w:val="both"/>
        <w:rPr>
          <w:b w:val="0"/>
          <w:bCs/>
          <w:sz w:val="22"/>
          <w:szCs w:val="22"/>
          <w:highlight w:val="yellow"/>
        </w:rPr>
      </w:pPr>
      <w:r w:rsidRPr="00245FBD">
        <w:rPr>
          <w:b w:val="0"/>
          <w:bCs/>
          <w:sz w:val="22"/>
          <w:szCs w:val="22"/>
          <w:highlight w:val="yellow"/>
        </w:rPr>
        <w:t xml:space="preserve">1-2 pernottamenti </w:t>
      </w:r>
    </w:p>
    <w:p w14:paraId="2474616F" w14:textId="77777777" w:rsidR="00245FBD" w:rsidRPr="00245FBD" w:rsidRDefault="00245FBD" w:rsidP="00245FBD">
      <w:pPr>
        <w:pStyle w:val="Titolo1"/>
        <w:numPr>
          <w:ilvl w:val="0"/>
          <w:numId w:val="0"/>
        </w:numPr>
        <w:ind w:left="717"/>
        <w:jc w:val="both"/>
        <w:rPr>
          <w:b w:val="0"/>
          <w:bCs/>
          <w:sz w:val="22"/>
          <w:szCs w:val="22"/>
          <w:highlight w:val="yellow"/>
        </w:rPr>
      </w:pPr>
      <w:r w:rsidRPr="00245FBD">
        <w:rPr>
          <w:b w:val="0"/>
          <w:bCs/>
          <w:sz w:val="22"/>
          <w:szCs w:val="22"/>
          <w:highlight w:val="yellow"/>
        </w:rPr>
        <w:t xml:space="preserve">3-4 pernottamenti </w:t>
      </w:r>
    </w:p>
    <w:p w14:paraId="1FCAABD4" w14:textId="77777777" w:rsidR="00245FBD" w:rsidRPr="00245FBD" w:rsidRDefault="00245FBD" w:rsidP="00245FBD">
      <w:pPr>
        <w:pStyle w:val="Titolo1"/>
        <w:numPr>
          <w:ilvl w:val="0"/>
          <w:numId w:val="0"/>
        </w:numPr>
        <w:ind w:left="717"/>
        <w:jc w:val="both"/>
        <w:rPr>
          <w:b w:val="0"/>
          <w:bCs/>
          <w:sz w:val="22"/>
          <w:szCs w:val="22"/>
        </w:rPr>
      </w:pPr>
      <w:r w:rsidRPr="00245FBD">
        <w:rPr>
          <w:b w:val="0"/>
          <w:bCs/>
          <w:sz w:val="22"/>
          <w:szCs w:val="22"/>
          <w:highlight w:val="yellow"/>
        </w:rPr>
        <w:t xml:space="preserve">superiori a </w:t>
      </w:r>
      <w:proofErr w:type="gramStart"/>
      <w:r w:rsidRPr="00245FBD">
        <w:rPr>
          <w:b w:val="0"/>
          <w:bCs/>
          <w:sz w:val="22"/>
          <w:szCs w:val="22"/>
          <w:highlight w:val="yellow"/>
        </w:rPr>
        <w:t>5</w:t>
      </w:r>
      <w:proofErr w:type="gramEnd"/>
      <w:r w:rsidRPr="00245FBD">
        <w:rPr>
          <w:b w:val="0"/>
          <w:bCs/>
          <w:sz w:val="22"/>
          <w:szCs w:val="22"/>
          <w:highlight w:val="yellow"/>
        </w:rPr>
        <w:t xml:space="preserve"> pernottamenti</w:t>
      </w:r>
      <w:r w:rsidRPr="00245FBD">
        <w:rPr>
          <w:b w:val="0"/>
          <w:bCs/>
          <w:sz w:val="22"/>
          <w:szCs w:val="22"/>
        </w:rPr>
        <w:t xml:space="preserve"> </w:t>
      </w:r>
    </w:p>
    <w:p w14:paraId="0D984740" w14:textId="77777777" w:rsidR="00245FBD" w:rsidRDefault="00245FBD" w:rsidP="00245FBD">
      <w:pPr>
        <w:numPr>
          <w:ilvl w:val="0"/>
          <w:numId w:val="0"/>
        </w:numPr>
        <w:ind w:left="57"/>
      </w:pPr>
    </w:p>
    <w:p w14:paraId="09F22853" w14:textId="77777777" w:rsidR="00235BC6" w:rsidRPr="00235BC6" w:rsidRDefault="00235BC6" w:rsidP="00235BC6">
      <w:pPr>
        <w:numPr>
          <w:ilvl w:val="0"/>
          <w:numId w:val="0"/>
        </w:numPr>
        <w:ind w:left="57"/>
        <w:rPr>
          <w:b/>
          <w:u w:val="single"/>
        </w:rPr>
      </w:pPr>
      <w:r w:rsidRPr="00235BC6">
        <w:rPr>
          <w:b/>
          <w:u w:val="single"/>
        </w:rPr>
        <w:t>ALLOGGI</w:t>
      </w:r>
    </w:p>
    <w:p w14:paraId="2A019F31" w14:textId="04A1C10F" w:rsidR="00235BC6" w:rsidRDefault="001F5F24" w:rsidP="00235BC6">
      <w:r>
        <w:lastRenderedPageBreak/>
        <w:t>Nel caso di sistemazione presso un</w:t>
      </w:r>
      <w:r w:rsidR="00235BC6">
        <w:t>a struttura alberghiera</w:t>
      </w:r>
      <w:r>
        <w:t>, la stessa</w:t>
      </w:r>
      <w:r w:rsidR="00235BC6">
        <w:t xml:space="preserve"> dovrà essere della categoria richiesta e nelle ubicazioni richieste e l’aggiudicatario dovrà fare espressa comunicazione all’Istituto scolastico riportante l’indicazione del nome, indirizzo, telefono/fax/mail, dopo l'affidamento dell'organizzazione alla conferma dei servizi. </w:t>
      </w:r>
    </w:p>
    <w:p w14:paraId="344A114E" w14:textId="4C82B796" w:rsidR="001F5F24" w:rsidRDefault="001F5F24" w:rsidP="00235BC6">
      <w:r>
        <w:t xml:space="preserve">Nel caso di sistemazione </w:t>
      </w:r>
      <w:r w:rsidRPr="001F5F24">
        <w:t xml:space="preserve">presso </w:t>
      </w:r>
      <w:r w:rsidRPr="001F5F24">
        <w:rPr>
          <w:szCs w:val="22"/>
        </w:rPr>
        <w:t>famiglie o strutture per studenti</w:t>
      </w:r>
      <w:r>
        <w:rPr>
          <w:szCs w:val="22"/>
        </w:rPr>
        <w:t xml:space="preserve">, </w:t>
      </w:r>
      <w:r>
        <w:t>le stesse dovranno rispettare le ubicazioni richieste e l’aggiudicatario dovrà fare espressa comunicazione all’Istituto scolastico riportante l’indicazione del nome, indirizzo, telefono/fax/mail, dopo l'affidamento dell'organizzazione alla conferma dei servizi.</w:t>
      </w:r>
    </w:p>
    <w:p w14:paraId="1B44E6A1" w14:textId="77777777" w:rsidR="00235BC6" w:rsidRDefault="00235BC6" w:rsidP="000C62F3">
      <w:r>
        <w:t xml:space="preserve">Le sistemazioni saranno in camere singole con servizi privati in stanza per i docenti; in camere a più letti (a 2, 3 letti) per gli studenti, sempre con servizi igienici a uso esclusivo in stanza. Ai docenti accompagnatori saranno accordate gratuità almeno in ragione di una ogni </w:t>
      </w:r>
      <w:r w:rsidRPr="00235BC6">
        <w:rPr>
          <w:highlight w:val="yellow"/>
        </w:rPr>
        <w:t>@@</w:t>
      </w:r>
      <w:r>
        <w:t xml:space="preserve"> partecipanti. L’aggiudicatario garantisce la sistemazione, eventuale, di allievi con disabilità, più gli accompagnatori in camere riservate con servizi ad uso esclusivo. Ogni accompagnatore di studente con disabilità riceverà la gratuità.</w:t>
      </w:r>
    </w:p>
    <w:p w14:paraId="3D50816F" w14:textId="77777777" w:rsidR="00235BC6" w:rsidRDefault="00235BC6" w:rsidP="00235BC6">
      <w:r>
        <w:t>L’aggiudicatario</w:t>
      </w:r>
      <w:r w:rsidRPr="00235BC6">
        <w:t xml:space="preserve"> dovrà procedere, di norma, alla sistemazione del gruppo-scuola in un'unica struttura alberghiera e ove ciò non dovesse essere possibile considerato il numero dei partecipanti rispetto alla ricettività, l’operatore economico dovrà procedere previ accordi con l</w:t>
      </w:r>
      <w:r>
        <w:t>’Istituto scolastico</w:t>
      </w:r>
      <w:r w:rsidRPr="00235BC6">
        <w:t xml:space="preserve"> sistemazioni di pari qualità in strutture quanto più possibili </w:t>
      </w:r>
      <w:r>
        <w:t>vicine</w:t>
      </w:r>
      <w:r w:rsidRPr="00235BC6">
        <w:t>.</w:t>
      </w:r>
    </w:p>
    <w:p w14:paraId="54825C16" w14:textId="01B39BAB" w:rsidR="00235BC6" w:rsidRDefault="00235BC6" w:rsidP="00235BC6">
      <w:r w:rsidRPr="00235BC6">
        <w:t>In relazione a</w:t>
      </w:r>
      <w:r>
        <w:t>l</w:t>
      </w:r>
      <w:r w:rsidRPr="00235BC6">
        <w:t xml:space="preserve"> servizi</w:t>
      </w:r>
      <w:r>
        <w:t>o</w:t>
      </w:r>
      <w:r w:rsidRPr="00235BC6">
        <w:t xml:space="preserve"> di </w:t>
      </w:r>
      <w:r w:rsidRPr="00235BC6">
        <w:rPr>
          <w:highlight w:val="yellow"/>
        </w:rPr>
        <w:t>@@pensione completa / di mezza pensione@@</w:t>
      </w:r>
      <w:r w:rsidRPr="00235BC6">
        <w:t xml:space="preserve"> </w:t>
      </w:r>
      <w:r>
        <w:t>questo dovrà essere sempre servito nel ristorante della struttura ospitante. In caso di impossibilità di rientro utile per la fruizione del pasto a causa di attività esterne programmate il pasto dovrà essere servito in strutture es</w:t>
      </w:r>
      <w:r w:rsidRPr="00235BC6">
        <w:t>terne preventivamente indicate oppure con cestino da viaggio. L’acqua dovrà essere inclusa nel menù.</w:t>
      </w:r>
    </w:p>
    <w:p w14:paraId="28138CE3" w14:textId="77777777" w:rsidR="00235BC6" w:rsidRDefault="00235BC6" w:rsidP="00235BC6">
      <w:r>
        <w:t>È vietato l’inserimento nei menù e la vendita agli studenti di bevande alcoliche, anche nel caso di contenuto di alcol minimo; di energy drink, vale a dire di tutte le bevande contenenti eccitanti e/o alteranti anche in dose minima; tabacchi o prodotti contenenti tabacchi. Tutti i prodotti messi a disposizione nel menù devono essere freschi, di ottima qualità, di marche note e garantite; la loro produzione e conservazione deve corrispondere alle vigenti norme igienico-sanitarie di tutela della salute.</w:t>
      </w:r>
    </w:p>
    <w:p w14:paraId="1110B297" w14:textId="77777777" w:rsidR="00416D75" w:rsidRDefault="00416D75" w:rsidP="00416D75">
      <w:r>
        <w:t xml:space="preserve">L’aggiudicatario </w:t>
      </w:r>
      <w:r w:rsidRPr="00416D75">
        <w:t>garantisce la eventuale predisposizione di menù diversificat</w:t>
      </w:r>
      <w:r>
        <w:t>i</w:t>
      </w:r>
      <w:r w:rsidRPr="00416D75">
        <w:t xml:space="preserve"> per soggetti affetti da celiachia o soggetti ad intolleranza (allergia) conclamata per alcuni cibi/bevande o con esigenze particolari (vegani, vegetariani, etc.).</w:t>
      </w:r>
    </w:p>
    <w:p w14:paraId="48A00154" w14:textId="77777777" w:rsidR="00416D75" w:rsidRDefault="00416D75" w:rsidP="00416D75">
      <w:r w:rsidRPr="00416D75">
        <w:t>L</w:t>
      </w:r>
      <w:r>
        <w:t>’aggiudicatario si impegna a comunicare l</w:t>
      </w:r>
      <w:r w:rsidRPr="00416D75">
        <w:t xml:space="preserve">a struttura (nome, indirizzo, telefono, fax, email) all’Istituto almeno 7 (sette) giorni prima della partenza del gruppo; il ritardo della comunicazione, l’incompletezza o la modifica rispetto al termine previsto comporta l’applicazione delle penali nella misura e con le modalità indicate nel </w:t>
      </w:r>
      <w:r>
        <w:t>contratto</w:t>
      </w:r>
      <w:r w:rsidRPr="00416D75">
        <w:t>.</w:t>
      </w:r>
    </w:p>
    <w:p w14:paraId="3D5FCF61" w14:textId="77777777" w:rsidR="000C62F3" w:rsidRDefault="000C62F3" w:rsidP="000C62F3">
      <w:r>
        <w:t>L’operatore economico aggiudicatario garantirà che la struttura ricettiva abbia adeguate condizioni igienico-sanitarie e di sicurezza ai sensi della normativa vigente.</w:t>
      </w:r>
    </w:p>
    <w:p w14:paraId="1FA38A3E" w14:textId="77777777" w:rsidR="00416D75" w:rsidRDefault="00416D75" w:rsidP="00416D75">
      <w:r>
        <w:t xml:space="preserve">Nel caso degli scambi, le famiglie ospitanti gli alunni dovranno essere di madrelingua, accuratamente selezionate dall’operatore economico, non fumatori, e dovranno garantire affidabilità, sicurezza, igiene e qualità, sia nella sistemazione (vitto e alloggio), sia nella presa in carico degli studenti. Le sistemazioni offerte dovranno prevedere al massimo 2/3 studenti per famiglia. Le abitazioni ospitanti gli alunni dovranno essere ubicate in zona della città che siano raggiungibili, dalla scuola in cui si tengono le lezioni, a piedi o con i mezzi pubblici, in non più di venti minuti. Le abitazioni ospitanti, inoltre, dovranno essere vicine alla sistemazione dei docenti </w:t>
      </w:r>
      <w:r>
        <w:lastRenderedPageBreak/>
        <w:t>accompagnatori, in modo tale che i docenti accompagnatori possano accompagnare agli alloggi e riprendere dagli alloggi tutti gli studenti a loro affidati in non più di 20 minuti.</w:t>
      </w:r>
    </w:p>
    <w:p w14:paraId="5FFB235F" w14:textId="77777777" w:rsidR="00416D75" w:rsidRDefault="00416D75" w:rsidP="00416D75">
      <w:r>
        <w:t>Nel caso degli scambi, l’aggiudicatario si impegna ad acquisire, da ciascuna famiglia selezionata, la dichiarazione di rispetto delle condizioni igienico-sanitarie e di sicurezza dell’alloggio, e la disponibilità ad assumere la vigilanza degli studenti per il tempo cui sono ad essa affidati; tali dichiarazioni dovranno essere trasmesse all’Istituto, unitamente alla comunicazione dei riferimenti delle famiglie selezionate (nome, indirizzo, telefono, email, ubicazione) almeno 7 (sette) giorni prima della partenza del gruppo; il ritardo nella comunicazione, l’incompletezza o la modifica dei dati delle famiglie selezionate da parte dell’operatore economico, oltre il termine previsto di 7 giorni dalla partenza, comporta l’applicazione delle penali nella misura e con le modalità indicate nel contratto.</w:t>
      </w:r>
    </w:p>
    <w:p w14:paraId="4088CBDA" w14:textId="77777777" w:rsidR="000C62F3" w:rsidRDefault="00416D75" w:rsidP="000C62F3">
      <w:pPr>
        <w:numPr>
          <w:ilvl w:val="0"/>
          <w:numId w:val="0"/>
        </w:numPr>
        <w:ind w:left="57"/>
        <w:rPr>
          <w:b/>
          <w:u w:val="single"/>
        </w:rPr>
      </w:pPr>
      <w:r w:rsidRPr="00416D75">
        <w:rPr>
          <w:b/>
          <w:u w:val="single"/>
        </w:rPr>
        <w:t>VIAGGI E SPOSTAMENTI</w:t>
      </w:r>
    </w:p>
    <w:p w14:paraId="5B0149F4" w14:textId="77777777" w:rsidR="00416D75" w:rsidRDefault="00416D75" w:rsidP="00416D75">
      <w:r w:rsidRPr="00416D75">
        <w:t>I viaggi e tutti gli spostamenti e le escursioni previste dovranno essere effettuati con la tipologia dei mezzi di trasporto richiesti e alle condizioni richieste dall</w:t>
      </w:r>
      <w:r>
        <w:t>’Istituto scolastico; l’aggiudicatario proce</w:t>
      </w:r>
      <w:r w:rsidRPr="00416D75">
        <w:t>derà alle necessarie prenotazioni e pagamenti di biglietti ferroviari e/o aerei</w:t>
      </w:r>
      <w:r>
        <w:t>.</w:t>
      </w:r>
    </w:p>
    <w:p w14:paraId="5B7EF4B9" w14:textId="77777777" w:rsidR="00416D75" w:rsidRDefault="00416D75" w:rsidP="00416D75">
      <w:r>
        <w:t xml:space="preserve">Per i viaggi in cui è previsto l’utilizzo del treno come mezzo di trasporto, l’hotel indicato nell’offerta dovrà essere situato a una distanza pari o inferiore a </w:t>
      </w:r>
      <w:r w:rsidRPr="00416D75">
        <w:rPr>
          <w:highlight w:val="yellow"/>
        </w:rPr>
        <w:t>@@@ (@@in lettere)</w:t>
      </w:r>
      <w:r>
        <w:t xml:space="preserve"> metri dalla stazione ferroviaria, in modo tale da poter essere raggiunto a piedi.</w:t>
      </w:r>
    </w:p>
    <w:p w14:paraId="307F4A4E" w14:textId="77777777" w:rsidR="007C009D" w:rsidRDefault="007C009D" w:rsidP="007C009D">
      <w:r w:rsidRPr="007C009D">
        <w:t>In caso di trasporto aereo, per ciascun partecipante e accompagnatore i titoli di viaggio compresi nell’offerta dovranno includere le tasse aeroportuali e l’imbarco di n. 1 bagaglio da stiva (minimo 15 kg) e n. 1 bagaglio a mano (minimo 8 kg), senza alcun sovraprezzo.</w:t>
      </w:r>
    </w:p>
    <w:p w14:paraId="1E5257CC" w14:textId="77777777" w:rsidR="007C009D" w:rsidRDefault="007C009D" w:rsidP="007C009D">
      <w:r w:rsidRPr="007C009D">
        <w:t>Ove siano utilizzati per il servizio BUS G.T., gli stessi dovranno essere a disposizione per tutti gli spostamenti dei gruppi, inerenti all'itinerario precedentemente stabilito.</w:t>
      </w:r>
    </w:p>
    <w:p w14:paraId="57FEEF32" w14:textId="77777777" w:rsidR="007C009D" w:rsidRDefault="007C009D" w:rsidP="007C009D">
      <w:r>
        <w:t>Per quanto riguarda le ditte di autonoleggio impiegate nei trasferimenti da e per gli aeroporti e per le escursioni, in Italia e all’estero, l’operatore economico aggiudicatario garantisce che:</w:t>
      </w:r>
    </w:p>
    <w:p w14:paraId="6A2B32F1" w14:textId="77777777" w:rsidR="007C009D" w:rsidRDefault="007C009D" w:rsidP="007C009D">
      <w:pPr>
        <w:numPr>
          <w:ilvl w:val="3"/>
          <w:numId w:val="6"/>
        </w:numPr>
      </w:pPr>
      <w:r>
        <w:t>le ditte di autonoleggio selezionate siano in possesso di autorizzazione all’esercizio dell’attività di noleggio autobus con conducente in corso di validità (copia conforme deve trovarsi a bordo del mezzo);</w:t>
      </w:r>
    </w:p>
    <w:p w14:paraId="164E4954" w14:textId="77777777" w:rsidR="007C009D" w:rsidRDefault="007C009D" w:rsidP="007C009D">
      <w:pPr>
        <w:numPr>
          <w:ilvl w:val="3"/>
          <w:numId w:val="6"/>
        </w:numPr>
      </w:pPr>
      <w:r>
        <w:t>le ditte di autonoleggio selezionate siano in possesso della Licenza di noleggio nazionale (</w:t>
      </w:r>
      <w:proofErr w:type="gramStart"/>
      <w:r>
        <w:t>Italia  ed</w:t>
      </w:r>
      <w:proofErr w:type="gramEnd"/>
      <w:r>
        <w:t xml:space="preserve"> estero) e della Licenza Internazionale della Comunità Europea (estero) in corso di validità;</w:t>
      </w:r>
    </w:p>
    <w:p w14:paraId="545FE612" w14:textId="77777777" w:rsidR="007C009D" w:rsidRDefault="007C009D" w:rsidP="007C009D">
      <w:pPr>
        <w:numPr>
          <w:ilvl w:val="3"/>
          <w:numId w:val="6"/>
        </w:numPr>
      </w:pPr>
      <w:r>
        <w:t xml:space="preserve">le ditte di autonoleggio selezionate siano in possesso dell’autorizzazione all’esercizio della professione (AEP) e iscritte al Registro Elettronico Nazionale (REN) del Ministero dei Trasporti; </w:t>
      </w:r>
    </w:p>
    <w:p w14:paraId="7E0A101C" w14:textId="77777777" w:rsidR="007C009D" w:rsidRDefault="007C009D" w:rsidP="007C009D">
      <w:pPr>
        <w:numPr>
          <w:ilvl w:val="3"/>
          <w:numId w:val="6"/>
        </w:numPr>
      </w:pPr>
      <w:r>
        <w:t>le ditte di autonoleggio selezionate siano in possesso dell’attestato di idoneità professionale, rilasciato dal Ministero dei Trasporti (per l’Italia) e dalla competente Agenzia governativa (per l’estero);</w:t>
      </w:r>
    </w:p>
    <w:p w14:paraId="6318FEA0" w14:textId="77777777" w:rsidR="007C009D" w:rsidRDefault="007C009D" w:rsidP="007C009D">
      <w:pPr>
        <w:numPr>
          <w:ilvl w:val="3"/>
          <w:numId w:val="6"/>
        </w:numPr>
      </w:pPr>
      <w:r>
        <w:t>le ditte di noleggio selezionate sono in regola con la normativa sulla sicurezza sul lavoro e hanno provveduto alla redazione del Documento di Valutazione dei Rischi</w:t>
      </w:r>
    </w:p>
    <w:p w14:paraId="50ED3516" w14:textId="77777777" w:rsidR="007C009D" w:rsidRDefault="007C009D" w:rsidP="007C009D">
      <w:pPr>
        <w:numPr>
          <w:ilvl w:val="3"/>
          <w:numId w:val="6"/>
        </w:numPr>
      </w:pPr>
      <w:r>
        <w:t>le ditte di autonoleggio selezionate abbiano il Documento Unico di Regolarità Contabile (DURC) in regola.</w:t>
      </w:r>
    </w:p>
    <w:p w14:paraId="371A7B96" w14:textId="77777777" w:rsidR="007C009D" w:rsidRDefault="007C009D" w:rsidP="007C009D">
      <w:pPr>
        <w:numPr>
          <w:ilvl w:val="3"/>
          <w:numId w:val="6"/>
        </w:numPr>
      </w:pPr>
      <w:r>
        <w:t>negli autoveicoli impiegati sia presente a bordo la carta di circolazione, con regolare revisione annuale</w:t>
      </w:r>
    </w:p>
    <w:p w14:paraId="0E04073B" w14:textId="77777777" w:rsidR="007C009D" w:rsidRDefault="007C009D" w:rsidP="007C009D">
      <w:pPr>
        <w:numPr>
          <w:ilvl w:val="3"/>
          <w:numId w:val="6"/>
        </w:numPr>
      </w:pPr>
      <w:r>
        <w:lastRenderedPageBreak/>
        <w:t>gli autoveicoli impiegati presentino una perfetta efficienza dal punto di vista della ricettività, in proporzione al numero dei partecipanti;</w:t>
      </w:r>
    </w:p>
    <w:p w14:paraId="4B961ED3" w14:textId="77777777" w:rsidR="007C009D" w:rsidRDefault="007C009D" w:rsidP="007C009D">
      <w:pPr>
        <w:numPr>
          <w:ilvl w:val="3"/>
          <w:numId w:val="6"/>
        </w:numPr>
      </w:pPr>
      <w:r>
        <w:t>gli autoveicoli impiegati siano in possesso dei requisiti di sicurezza previsti dalla vigente normativa in materia di circolazione di autoveicoli e antinquinamento;</w:t>
      </w:r>
    </w:p>
    <w:p w14:paraId="59296DED" w14:textId="77777777" w:rsidR="007C009D" w:rsidRDefault="007C009D" w:rsidP="007C009D">
      <w:pPr>
        <w:numPr>
          <w:ilvl w:val="3"/>
          <w:numId w:val="6"/>
        </w:numPr>
      </w:pPr>
      <w:r>
        <w:t>gli autoveicoli impiegati siano regolarmente forniti di cronotachigrafo o tachigrafo digitale;</w:t>
      </w:r>
    </w:p>
    <w:p w14:paraId="256AFECE" w14:textId="77777777" w:rsidR="007C009D" w:rsidRDefault="007C009D" w:rsidP="007C009D">
      <w:pPr>
        <w:numPr>
          <w:ilvl w:val="3"/>
          <w:numId w:val="6"/>
        </w:numPr>
      </w:pPr>
      <w:r>
        <w:t>gli autoveicoli impiegati siano coperti da una polizza assicurativa per la copertura dei rischi (RCT) a favore delle persone trasportate per un importo non inferiore a € 10.000.000,00 (</w:t>
      </w:r>
      <w:proofErr w:type="spellStart"/>
      <w:r>
        <w:t>diecimilioni</w:t>
      </w:r>
      <w:proofErr w:type="spellEnd"/>
      <w:r>
        <w:t>/00); il certificato assicurativo originale dovrà essere presente a bordo di ciascun automezzo;</w:t>
      </w:r>
    </w:p>
    <w:p w14:paraId="14BDF948" w14:textId="77777777" w:rsidR="007C009D" w:rsidRDefault="007C009D" w:rsidP="007C009D">
      <w:pPr>
        <w:numPr>
          <w:ilvl w:val="3"/>
          <w:numId w:val="6"/>
        </w:numPr>
      </w:pPr>
      <w:r>
        <w:t>i conducenti degli autoveicoli impiegati siano in possesso di patente di guida categoria D (o D1 nel caso di autobus progettati e costruiti per il trasporto di non più di 16 persone, oltre al conducente, e aventi una lunghezza massima di otto metri), carta di qualificazione del conducente (CQC) per il trasporto di persone, C.A.P. (Certificato di Abilitazione Professionale);</w:t>
      </w:r>
    </w:p>
    <w:p w14:paraId="57110DD4" w14:textId="77777777" w:rsidR="007C009D" w:rsidRDefault="007C009D" w:rsidP="007C009D">
      <w:pPr>
        <w:numPr>
          <w:ilvl w:val="3"/>
          <w:numId w:val="6"/>
        </w:numPr>
      </w:pPr>
      <w:r>
        <w:t>i conducenti degli autoveicoli impiegati sono regolarmente contrattualizzati, secondo le norme vigenti, dall’operatore economico di autonoleggio e che rispettano le norme in vigore per quanto concerne i periodi di guida e i periodi di riposo nella settimana precedente il giorno di partenza; il conducente deve portare al seguito la dichiarazione del legale rappresentante dell’impresa che attesta la tipologia e la regolarità del rapporto di lavoro;</w:t>
      </w:r>
    </w:p>
    <w:p w14:paraId="444C7394" w14:textId="77777777" w:rsidR="007C009D" w:rsidRDefault="007C009D" w:rsidP="007C009D">
      <w:pPr>
        <w:numPr>
          <w:ilvl w:val="3"/>
          <w:numId w:val="6"/>
        </w:numPr>
      </w:pPr>
      <w:r>
        <w:t>qualora, per motivi del tutto eccezionali, nel corso del viaggio l'automezzo sia tenuto in movimento per un periodo superiore alle 9 (nove) ore giornaliere, saranno presenti due autisti;</w:t>
      </w:r>
    </w:p>
    <w:p w14:paraId="43FACE61" w14:textId="77777777" w:rsidR="007C009D" w:rsidRDefault="007C009D" w:rsidP="007C009D">
      <w:pPr>
        <w:numPr>
          <w:ilvl w:val="3"/>
          <w:numId w:val="6"/>
        </w:numPr>
      </w:pPr>
      <w:r>
        <w:t>i tempi di guida e di riposo (giornaliero, settimanale e bisettimanale) dell’autista devono essere conformi alla normativa vigente.</w:t>
      </w:r>
    </w:p>
    <w:p w14:paraId="07CC425F" w14:textId="77777777" w:rsidR="007C009D" w:rsidRPr="00416D75" w:rsidRDefault="00C14E76" w:rsidP="00C14E76">
      <w:r>
        <w:t>L’Istituto scolastico</w:t>
      </w:r>
      <w:r w:rsidRPr="00C14E76">
        <w:t xml:space="preserve"> potrà richiedere alla competente autorità di P.S. di verificare, alla pa</w:t>
      </w:r>
      <w:r>
        <w:t>rtenza del viaggio d’istruzione</w:t>
      </w:r>
      <w:r w:rsidRPr="00C14E76">
        <w:t>, l'idoneità tecnica, la regolarità amministrativa e la copertura assicurativa dei mezzi utilizzati.</w:t>
      </w:r>
    </w:p>
    <w:p w14:paraId="421AF5E7" w14:textId="77777777" w:rsidR="006F2AB6" w:rsidRDefault="006F2AB6" w:rsidP="006F2AB6">
      <w:pPr>
        <w:pStyle w:val="Titolo2"/>
      </w:pPr>
      <w:bookmarkStart w:id="43" w:name="_Toc210136040"/>
      <w:bookmarkStart w:id="44" w:name="_Toc210634094"/>
      <w:bookmarkStart w:id="45" w:name="_Toc210806519"/>
      <w:r>
        <w:t>Offerta tecnica</w:t>
      </w:r>
      <w:bookmarkEnd w:id="43"/>
      <w:bookmarkEnd w:id="44"/>
      <w:bookmarkEnd w:id="45"/>
    </w:p>
    <w:p w14:paraId="1F586C06" w14:textId="77777777" w:rsidR="006F2AB6" w:rsidRDefault="006F2AB6" w:rsidP="006F2AB6">
      <w:r>
        <w:t>Il contraente deve rispettare le prestazioni e gli standard quali-quantitativi presentati in sede di offerta tecnica senza costi aggiuntivi per l’Ente committente.</w:t>
      </w:r>
    </w:p>
    <w:p w14:paraId="1E34D223" w14:textId="77777777" w:rsidR="006F2AB6" w:rsidRDefault="006F2AB6" w:rsidP="006F2AB6">
      <w:r>
        <w:t>L’offerta tecnica in armonia e nel pieno rispetto del presente documento costituisce il quadro vincolante di riferimento per la gestione del servizio.</w:t>
      </w:r>
    </w:p>
    <w:p w14:paraId="6B6E45C7" w14:textId="171F559F" w:rsidR="006F2AB6" w:rsidRPr="00E36473" w:rsidRDefault="006F2AB6" w:rsidP="006F2AB6">
      <w:pPr>
        <w:pStyle w:val="Titolo2"/>
      </w:pPr>
      <w:bookmarkStart w:id="46" w:name="_Toc210136041"/>
      <w:bookmarkStart w:id="47" w:name="_Toc210634095"/>
      <w:bookmarkStart w:id="48" w:name="_Toc210806520"/>
      <w:r w:rsidRPr="00E36473">
        <w:t>Controlli e verifiche dell’Ente committente</w:t>
      </w:r>
      <w:bookmarkEnd w:id="46"/>
      <w:bookmarkEnd w:id="47"/>
      <w:bookmarkEnd w:id="48"/>
      <w:r w:rsidR="00E36473">
        <w:t xml:space="preserve"> </w:t>
      </w:r>
    </w:p>
    <w:p w14:paraId="0077E4EC" w14:textId="77777777" w:rsidR="00E36473" w:rsidRDefault="00E36473" w:rsidP="00E36473">
      <w:r w:rsidRPr="00E36473">
        <w:t>L’Isti</w:t>
      </w:r>
      <w:r>
        <w:t xml:space="preserve">tuto scolastico </w:t>
      </w:r>
      <w:r w:rsidRPr="00E36473">
        <w:t xml:space="preserve">esercita una vigilanza sul corretto svolgimento dei servizi oggetto del contratto, con particolare riferimento al rispetto dei livelli qualitativi definiti nel presente capitolato e </w:t>
      </w:r>
      <w:r>
        <w:t>nella normativa di riferimento</w:t>
      </w:r>
      <w:r w:rsidRPr="00E36473">
        <w:t>.</w:t>
      </w:r>
    </w:p>
    <w:p w14:paraId="1295EE81" w14:textId="77777777" w:rsidR="00E36473" w:rsidRDefault="00E36473" w:rsidP="00E36473">
      <w:r>
        <w:t>L’Istituto scolastico, attraverso proprio personale o incaricati, può richiedere in qualsiasi momento informazioni, chiarimenti e documentazione relativa all’esecuzione del servizio, senza necessità di preavviso</w:t>
      </w:r>
      <w:r w:rsidRPr="00E36473">
        <w:t>.</w:t>
      </w:r>
    </w:p>
    <w:p w14:paraId="1CEB8A42" w14:textId="77777777" w:rsidR="00E36473" w:rsidRDefault="00E36473" w:rsidP="00E36473">
      <w:r>
        <w:t>L’aggiudicatario è tenuto a:</w:t>
      </w:r>
    </w:p>
    <w:p w14:paraId="1323B838" w14:textId="77777777" w:rsidR="00E36473" w:rsidRDefault="00E36473" w:rsidP="00E36473">
      <w:pPr>
        <w:numPr>
          <w:ilvl w:val="3"/>
          <w:numId w:val="6"/>
        </w:numPr>
      </w:pPr>
      <w:r>
        <w:lastRenderedPageBreak/>
        <w:t>individuare un referente unico per il contratto, responsabile della comunicazione e del coordinamento con l’Istituto scolastico;</w:t>
      </w:r>
    </w:p>
    <w:p w14:paraId="5C5EFAF2" w14:textId="77777777" w:rsidR="00E36473" w:rsidRDefault="00E36473" w:rsidP="00E36473">
      <w:pPr>
        <w:numPr>
          <w:ilvl w:val="3"/>
          <w:numId w:val="6"/>
        </w:numPr>
      </w:pPr>
      <w:r>
        <w:t>garantire la collaborazione necessaria al personale dell’Istituto scolastico incaricato dei controlli, fornendo tempestivamente la documentazione e le informazioni richieste.</w:t>
      </w:r>
    </w:p>
    <w:p w14:paraId="42CDF9C2" w14:textId="77777777" w:rsidR="00E36473" w:rsidRDefault="00E36473" w:rsidP="00E36473">
      <w:r>
        <w:t>La verifica dell’esatta esecuzione del servizio comprende:</w:t>
      </w:r>
    </w:p>
    <w:p w14:paraId="72F34F8E" w14:textId="77777777" w:rsidR="00E36473" w:rsidRDefault="00E36473" w:rsidP="00E36473">
      <w:pPr>
        <w:numPr>
          <w:ilvl w:val="3"/>
          <w:numId w:val="6"/>
        </w:numPr>
      </w:pPr>
      <w:r>
        <w:t>controlli sulla corretta organizzazione e gestione dei viaggi di istruzione e stage linguistici, inclusi il rispetto dei programmi, dei tempi e delle condizioni contrattuali;</w:t>
      </w:r>
    </w:p>
    <w:p w14:paraId="7B3FF0BF" w14:textId="77777777" w:rsidR="00E36473" w:rsidRDefault="00E36473" w:rsidP="00E36473">
      <w:pPr>
        <w:numPr>
          <w:ilvl w:val="3"/>
          <w:numId w:val="6"/>
        </w:numPr>
      </w:pPr>
      <w:r>
        <w:t>raccolta di feedback da parte delle scuole partecipanti (docenti e studenti), questionari di gradimento o check list predisposti dal RUP;</w:t>
      </w:r>
    </w:p>
    <w:p w14:paraId="5F03BA75" w14:textId="77777777" w:rsidR="00E36473" w:rsidRPr="00E36473" w:rsidRDefault="00E36473" w:rsidP="00E36473">
      <w:pPr>
        <w:numPr>
          <w:ilvl w:val="3"/>
          <w:numId w:val="6"/>
        </w:numPr>
      </w:pPr>
      <w:r>
        <w:t>monitoraggio dei KPI indicati nel presente documen</w:t>
      </w:r>
      <w:r w:rsidR="00C40BB9">
        <w:t>to.</w:t>
      </w:r>
    </w:p>
    <w:p w14:paraId="2A39E103" w14:textId="77777777" w:rsidR="006F2AB6" w:rsidRDefault="006F2AB6" w:rsidP="006F2AB6">
      <w:pPr>
        <w:pStyle w:val="Titolo2"/>
      </w:pPr>
      <w:bookmarkStart w:id="49" w:name="_Toc210136045"/>
      <w:bookmarkStart w:id="50" w:name="_Toc210634099"/>
      <w:bookmarkStart w:id="51" w:name="_Toc210806524"/>
      <w:r>
        <w:t>Obblighi dell’Ente committente</w:t>
      </w:r>
      <w:bookmarkEnd w:id="49"/>
      <w:bookmarkEnd w:id="50"/>
      <w:bookmarkEnd w:id="51"/>
    </w:p>
    <w:p w14:paraId="0979EF68" w14:textId="77777777" w:rsidR="006D1D0B" w:rsidRDefault="00EE05A6" w:rsidP="006D1D0B">
      <w:r>
        <w:t>L’Istituto scolastico</w:t>
      </w:r>
      <w:r w:rsidR="006D1D0B">
        <w:t xml:space="preserve"> svolge le funzioni di indirizzo e controllo, per assicurare il regolare svolgimento del servizio.</w:t>
      </w:r>
    </w:p>
    <w:p w14:paraId="25E22EEB" w14:textId="77777777" w:rsidR="00C40BB9" w:rsidRDefault="00C40BB9" w:rsidP="00C40BB9">
      <w:r>
        <w:t>L’Istituto scolastico fornisce</w:t>
      </w:r>
      <w:r w:rsidRPr="00C40BB9">
        <w:t xml:space="preserve"> tempestiva comunicazione all’</w:t>
      </w:r>
      <w:r>
        <w:t>aggiudicatario</w:t>
      </w:r>
      <w:r w:rsidRPr="00C40BB9">
        <w:t xml:space="preserve"> delle eventuali variazioni relative al numero dei partecipanti nonché dei servizi di cui non si è usufruito</w:t>
      </w:r>
      <w:r>
        <w:t>;</w:t>
      </w:r>
    </w:p>
    <w:p w14:paraId="712EA172" w14:textId="77777777" w:rsidR="004E23F9" w:rsidRDefault="004E23F9" w:rsidP="004E23F9">
      <w:r w:rsidRPr="004E23F9">
        <w:t xml:space="preserve">I </w:t>
      </w:r>
      <w:r>
        <w:t>docenti</w:t>
      </w:r>
      <w:r w:rsidRPr="004E23F9">
        <w:t xml:space="preserve"> accompagnatori cureranno di rilevare l'esatto numero dei partecipanti, nonché l'utilizzo dei servizi previsti, con apposita dichiarazione sottoscritta sui relativi documenti di viaggio (voucher, titoli di trasporto)</w:t>
      </w:r>
      <w:r>
        <w:t xml:space="preserve">. </w:t>
      </w:r>
    </w:p>
    <w:p w14:paraId="24F47579" w14:textId="77777777" w:rsidR="00A03F73" w:rsidRDefault="00A03F73" w:rsidP="00A03F73">
      <w:r w:rsidRPr="00A03F73">
        <w:t xml:space="preserve">In caso di partecipazione di alunni </w:t>
      </w:r>
      <w:r>
        <w:t>con disabilità l’Istituto scolastico c</w:t>
      </w:r>
      <w:r w:rsidRPr="00A03F73">
        <w:t>omunicherà all’operatore economico i relativi specifici servizi richiesti e l'eventuale presenza di docenti o altri soggetti assistenti.</w:t>
      </w:r>
    </w:p>
    <w:p w14:paraId="514B5B87" w14:textId="77777777" w:rsidR="004E23F9" w:rsidRDefault="004E23F9" w:rsidP="004E23F9">
      <w:r>
        <w:t>I</w:t>
      </w:r>
      <w:r w:rsidRPr="004E23F9">
        <w:t xml:space="preserve">n caso di trasporto aereo/ferroviario/marittimo, il </w:t>
      </w:r>
      <w:r>
        <w:t>docente</w:t>
      </w:r>
      <w:r w:rsidRPr="004E23F9">
        <w:t xml:space="preserve"> accompagnatore avrà cura di </w:t>
      </w:r>
      <w:r>
        <w:t>fare</w:t>
      </w:r>
      <w:r w:rsidRPr="004E23F9">
        <w:t xml:space="preserve"> annotare dal personale competente il nume</w:t>
      </w:r>
      <w:r w:rsidR="006319C8">
        <w:t xml:space="preserve">ro esatto dei viaggiatori. Tale adempimento è volto alla richiesta di rimborso qualora </w:t>
      </w:r>
      <w:r>
        <w:t>il</w:t>
      </w:r>
      <w:r w:rsidRPr="004E23F9">
        <w:t xml:space="preserve"> numero dei partecipanti </w:t>
      </w:r>
      <w:r w:rsidR="006319C8">
        <w:t>sia diminuito rispetto al momento della prenotazione</w:t>
      </w:r>
      <w:r w:rsidRPr="004E23F9">
        <w:t xml:space="preserve"> oppure non tutti i servizi siano stati utilizzati per causa di forza maggiore.</w:t>
      </w:r>
    </w:p>
    <w:p w14:paraId="53032933" w14:textId="77777777" w:rsidR="006D1D0B" w:rsidRDefault="006D1D0B" w:rsidP="006D1D0B">
      <w:r>
        <w:t>L’</w:t>
      </w:r>
      <w:r w:rsidR="00C40BB9">
        <w:t>Istituto scolastico</w:t>
      </w:r>
      <w:r>
        <w:t xml:space="preserve"> provvede, in particolare:</w:t>
      </w:r>
    </w:p>
    <w:p w14:paraId="3B507D98" w14:textId="16772C97" w:rsidR="006D1D0B" w:rsidRDefault="006D1D0B" w:rsidP="006D1D0B">
      <w:pPr>
        <w:numPr>
          <w:ilvl w:val="3"/>
          <w:numId w:val="6"/>
        </w:numPr>
      </w:pPr>
      <w:r>
        <w:t xml:space="preserve">a fornire al contraente, </w:t>
      </w:r>
      <w:r w:rsidRPr="00C40BB9">
        <w:rPr>
          <w:highlight w:val="cyan"/>
        </w:rPr>
        <w:t xml:space="preserve">prima </w:t>
      </w:r>
      <w:r w:rsidR="00C40BB9" w:rsidRPr="00C40BB9">
        <w:rPr>
          <w:highlight w:val="cyan"/>
        </w:rPr>
        <w:t xml:space="preserve">della stipula del contratto </w:t>
      </w:r>
      <w:r w:rsidR="00D846E6">
        <w:rPr>
          <w:highlight w:val="cyan"/>
        </w:rPr>
        <w:t>attuativo</w:t>
      </w:r>
      <w:r w:rsidR="00C40BB9">
        <w:t>, le informazioni necessarie per l’organizzazione dei viaggi e degli stage linguistici</w:t>
      </w:r>
      <w:r w:rsidR="00A07C45">
        <w:t>;</w:t>
      </w:r>
      <w:r w:rsidR="00C40BB9">
        <w:t xml:space="preserve"> </w:t>
      </w:r>
    </w:p>
    <w:p w14:paraId="19EEF18F" w14:textId="77777777" w:rsidR="006D1D0B" w:rsidRDefault="00C40BB9" w:rsidP="006D1D0B">
      <w:pPr>
        <w:numPr>
          <w:ilvl w:val="3"/>
          <w:numId w:val="6"/>
        </w:numPr>
      </w:pPr>
      <w:r>
        <w:t xml:space="preserve">a supportare la comunicazione e i rapporti </w:t>
      </w:r>
      <w:r w:rsidR="006D1D0B">
        <w:t>alla puntuale verifica delle prestazioni svolte dal contraente;</w:t>
      </w:r>
    </w:p>
    <w:p w14:paraId="7EB5BD68" w14:textId="41868431" w:rsidR="00C40BB9" w:rsidRDefault="00C40BB9" w:rsidP="006D1D0B">
      <w:pPr>
        <w:numPr>
          <w:ilvl w:val="3"/>
          <w:numId w:val="6"/>
        </w:numPr>
      </w:pPr>
      <w:r>
        <w:t xml:space="preserve">approvare eventuali procedure o tariffe relative a contributi a carico degli studenti partecipanti, se previste dal contratto </w:t>
      </w:r>
      <w:r w:rsidR="00D846E6">
        <w:t>attuativo</w:t>
      </w:r>
      <w:r>
        <w:t>.</w:t>
      </w:r>
    </w:p>
    <w:p w14:paraId="1D304368" w14:textId="28247DE5" w:rsidR="006D1D0B" w:rsidRDefault="006D1D0B" w:rsidP="006D1D0B">
      <w:pPr>
        <w:pStyle w:val="Titolo2"/>
      </w:pPr>
      <w:bookmarkStart w:id="52" w:name="_Toc210136047"/>
      <w:bookmarkStart w:id="53" w:name="_Toc210634101"/>
      <w:bookmarkStart w:id="54" w:name="_Toc210806526"/>
      <w:r>
        <w:t>Ulteriori obblighi del contraente</w:t>
      </w:r>
      <w:bookmarkEnd w:id="52"/>
      <w:bookmarkEnd w:id="53"/>
      <w:bookmarkEnd w:id="54"/>
      <w:r w:rsidR="00360507">
        <w:t xml:space="preserve"> </w:t>
      </w:r>
    </w:p>
    <w:p w14:paraId="5F96B3BD" w14:textId="77777777" w:rsidR="00360507" w:rsidRPr="00360507" w:rsidRDefault="00360507" w:rsidP="00360507">
      <w:r w:rsidRPr="00360507">
        <w:t>Il contraente si impegna a:</w:t>
      </w:r>
    </w:p>
    <w:p w14:paraId="337A3406" w14:textId="77777777" w:rsidR="00360507" w:rsidRDefault="00360507" w:rsidP="00360507">
      <w:pPr>
        <w:numPr>
          <w:ilvl w:val="3"/>
          <w:numId w:val="6"/>
        </w:numPr>
      </w:pPr>
      <w:r w:rsidRPr="00360507">
        <w:t>assumere ogni responsabilità derivante dalla gestione del servizio sotto il profilo giuridico, economico e organizzativo, sollevando l’Ente committente da quals</w:t>
      </w:r>
      <w:r>
        <w:t>iasi azione o pretesa da terzi;</w:t>
      </w:r>
    </w:p>
    <w:p w14:paraId="722AA644" w14:textId="77777777" w:rsidR="00360507" w:rsidRDefault="00360507" w:rsidP="00360507">
      <w:pPr>
        <w:numPr>
          <w:ilvl w:val="3"/>
          <w:numId w:val="6"/>
        </w:numPr>
      </w:pPr>
      <w:r w:rsidRPr="00360507">
        <w:lastRenderedPageBreak/>
        <w:t xml:space="preserve">garantire la corretta gestione dei dati personali dei partecipanti, in qualità di Responsabile esterno del trattamento dei dati, assicurando formazione e istruzioni adeguate al proprio personale in conformità al </w:t>
      </w:r>
      <w:proofErr w:type="spellStart"/>
      <w:r w:rsidRPr="00360507">
        <w:t>D.Lg</w:t>
      </w:r>
      <w:r>
        <w:t>s.</w:t>
      </w:r>
      <w:proofErr w:type="spellEnd"/>
      <w:r>
        <w:t xml:space="preserve"> 196/2003 e al GDPR 2016/679;</w:t>
      </w:r>
    </w:p>
    <w:p w14:paraId="6939619B" w14:textId="77777777" w:rsidR="00360507" w:rsidRDefault="00360507" w:rsidP="00360507">
      <w:pPr>
        <w:numPr>
          <w:ilvl w:val="3"/>
          <w:numId w:val="6"/>
        </w:numPr>
      </w:pPr>
      <w:r w:rsidRPr="00360507">
        <w:t>produrre le quietanze di avvenuto pagamento del/i premio/i assi</w:t>
      </w:r>
      <w:r>
        <w:t>curativo/i previsti;</w:t>
      </w:r>
    </w:p>
    <w:p w14:paraId="59626E85" w14:textId="77777777" w:rsidR="00360507" w:rsidRPr="00360507" w:rsidRDefault="00360507" w:rsidP="00360507">
      <w:pPr>
        <w:numPr>
          <w:ilvl w:val="3"/>
          <w:numId w:val="6"/>
        </w:numPr>
      </w:pPr>
      <w:r w:rsidRPr="00360507">
        <w:t>non citare l’Ente committente a fini pubblicitari o promozionali, salvo comunicazioni richieste da altre amministrazioni pubbliche o per obblighi normativi.</w:t>
      </w:r>
    </w:p>
    <w:p w14:paraId="3036BDC8" w14:textId="77777777" w:rsidR="00360507" w:rsidRPr="00360507" w:rsidRDefault="00360507" w:rsidP="00360507">
      <w:r w:rsidRPr="00360507">
        <w:t>Prima dell’avvio del servizio, anche in caso di esecuzione anticipata o urgente, il contraente deve comunicare al RUP:</w:t>
      </w:r>
    </w:p>
    <w:p w14:paraId="1BAB50D4" w14:textId="77777777" w:rsidR="00360507" w:rsidRDefault="00360507" w:rsidP="00360507">
      <w:pPr>
        <w:numPr>
          <w:ilvl w:val="3"/>
          <w:numId w:val="6"/>
        </w:numPr>
      </w:pPr>
      <w:r w:rsidRPr="00360507">
        <w:t>eventuali figure esterne coinvolte nella gestione della sicurezza dei dati o</w:t>
      </w:r>
      <w:r>
        <w:t xml:space="preserve"> della tutela dei partecipanti;</w:t>
      </w:r>
    </w:p>
    <w:p w14:paraId="1648A15F" w14:textId="77777777" w:rsidR="00360507" w:rsidRDefault="00360507" w:rsidP="00360507">
      <w:pPr>
        <w:numPr>
          <w:ilvl w:val="3"/>
          <w:numId w:val="6"/>
        </w:numPr>
      </w:pPr>
      <w:r w:rsidRPr="00360507">
        <w:t>la documentazione comprovante le c</w:t>
      </w:r>
      <w:r>
        <w:t>operture assicurative previste;</w:t>
      </w:r>
    </w:p>
    <w:p w14:paraId="7B637081" w14:textId="77777777" w:rsidR="00360507" w:rsidRDefault="00360507" w:rsidP="00360507">
      <w:pPr>
        <w:numPr>
          <w:ilvl w:val="3"/>
          <w:numId w:val="6"/>
        </w:numPr>
      </w:pPr>
      <w:r w:rsidRPr="00360507">
        <w:t>eventuali informazioni utili sulla gestione del servizio e sulle misure di prevenzion</w:t>
      </w:r>
      <w:r>
        <w:t>e e sicurezza durante i viaggi;</w:t>
      </w:r>
    </w:p>
    <w:p w14:paraId="30E01181" w14:textId="3F20C970" w:rsidR="00360507" w:rsidRPr="00360507" w:rsidRDefault="00360507" w:rsidP="00360507">
      <w:pPr>
        <w:numPr>
          <w:ilvl w:val="3"/>
          <w:numId w:val="6"/>
        </w:numPr>
      </w:pPr>
      <w:r w:rsidRPr="00360507">
        <w:t>i documenti relativi ai viaggi (voucher, titoli di trasporto), almeno 7 (sette) giorni prima della partenza, riportanti il nome dell’Istituto, l’entità dei gruppi, i servizi prenotati e i fornitori relativi</w:t>
      </w:r>
      <w:r w:rsidR="00A07C45">
        <w:t>.</w:t>
      </w:r>
      <w:r w:rsidRPr="00360507">
        <w:t xml:space="preserve"> </w:t>
      </w:r>
      <w:r w:rsidR="00A07C45">
        <w:t>I</w:t>
      </w:r>
      <w:r w:rsidRPr="00360507">
        <w:t>l ritardo</w:t>
      </w:r>
      <w:r w:rsidR="00A07C45">
        <w:t>,</w:t>
      </w:r>
      <w:r w:rsidRPr="00360507">
        <w:t xml:space="preserve"> l’incompletezza o la modifica di tali documenti rispetto al termine previsto comporta l’applicazione delle penali come indicate nel </w:t>
      </w:r>
      <w:r>
        <w:t>contratto</w:t>
      </w:r>
      <w:r w:rsidRPr="00360507">
        <w:t>.</w:t>
      </w:r>
    </w:p>
    <w:p w14:paraId="1F0C5975" w14:textId="77777777" w:rsidR="00360507" w:rsidRPr="00360507" w:rsidRDefault="00360507" w:rsidP="00360507">
      <w:r w:rsidRPr="00360507">
        <w:t>Per tutta la durata del contratto, il contraente è tenuto a:</w:t>
      </w:r>
    </w:p>
    <w:p w14:paraId="37D09DF1" w14:textId="77777777" w:rsidR="00360507" w:rsidRDefault="00360507" w:rsidP="00360507">
      <w:pPr>
        <w:numPr>
          <w:ilvl w:val="3"/>
          <w:numId w:val="6"/>
        </w:numPr>
      </w:pPr>
      <w:r w:rsidRPr="00360507">
        <w:t>impiegare personale qualificato e adeguatamente formato per lo svolgimento de</w:t>
      </w:r>
      <w:r>
        <w:t>l servizio;</w:t>
      </w:r>
    </w:p>
    <w:p w14:paraId="5948087B" w14:textId="67DC9EFC" w:rsidR="00360507" w:rsidRDefault="00360507" w:rsidP="00360507">
      <w:pPr>
        <w:numPr>
          <w:ilvl w:val="3"/>
          <w:numId w:val="6"/>
        </w:numPr>
      </w:pPr>
      <w:r w:rsidRPr="00360507">
        <w:t xml:space="preserve">comunicare tempestivamente ogni variazione delle informazioni </w:t>
      </w:r>
      <w:r>
        <w:t>trasmesse all’Ente committente;</w:t>
      </w:r>
    </w:p>
    <w:p w14:paraId="3B7A4009" w14:textId="77777777" w:rsidR="00360507" w:rsidRDefault="00360507" w:rsidP="00360507">
      <w:pPr>
        <w:numPr>
          <w:ilvl w:val="3"/>
          <w:numId w:val="6"/>
        </w:numPr>
      </w:pPr>
      <w:r w:rsidRPr="00360507">
        <w:t>segnalare eventuali problemi o difficoltà nell’esecuzione del servizio che possano incidere sul regolare svolgimento dei viaggi o sulla sicurezza dei partecipanti;</w:t>
      </w:r>
    </w:p>
    <w:p w14:paraId="5BF75B94" w14:textId="77777777" w:rsidR="00360507" w:rsidRDefault="00360507" w:rsidP="00360507">
      <w:pPr>
        <w:numPr>
          <w:ilvl w:val="3"/>
          <w:numId w:val="6"/>
        </w:numPr>
      </w:pPr>
      <w:r w:rsidRPr="00360507">
        <w:t>fornire report e documentazione periodica sull’esecuzione del servizio e sul rispetto dei KPI e degli standard quali</w:t>
      </w:r>
      <w:r>
        <w:t>tativi previsti dal capitolato;</w:t>
      </w:r>
    </w:p>
    <w:p w14:paraId="3B813374" w14:textId="77777777" w:rsidR="00360507" w:rsidRDefault="00360507" w:rsidP="00360507">
      <w:pPr>
        <w:numPr>
          <w:ilvl w:val="3"/>
          <w:numId w:val="6"/>
        </w:numPr>
      </w:pPr>
      <w:r w:rsidRPr="00360507">
        <w:t xml:space="preserve">garantire che tutto il personale sia identificabile tramite tesserino di riconoscimento durante </w:t>
      </w:r>
      <w:r>
        <w:t>le attività legate al servizio;</w:t>
      </w:r>
    </w:p>
    <w:p w14:paraId="669FB830" w14:textId="77777777" w:rsidR="00360507" w:rsidRPr="00A07C45" w:rsidRDefault="00360507" w:rsidP="00360507">
      <w:pPr>
        <w:numPr>
          <w:ilvl w:val="3"/>
          <w:numId w:val="6"/>
        </w:numPr>
      </w:pPr>
      <w:r w:rsidRPr="00A07C45">
        <w:t>garantire, per i viaggi d’istruzione in Italia e all’estero, la disponibilità di un proprio rappresentante per il supporto organizzativo, logistico e linguistico, in raccordo con i responsabili accompagnatori dell’Istituto;</w:t>
      </w:r>
    </w:p>
    <w:p w14:paraId="1869FB7B" w14:textId="77777777" w:rsidR="00D941CF" w:rsidRPr="00A07C45" w:rsidRDefault="00360507" w:rsidP="006D1D0B">
      <w:pPr>
        <w:numPr>
          <w:ilvl w:val="3"/>
          <w:numId w:val="6"/>
        </w:numPr>
      </w:pPr>
      <w:r w:rsidRPr="00A07C45">
        <w:t>assicurare assistenza 24 ore su 24 per tutti i giorni della settimana, sia in loco che in Italia, tramite numero di emergenza dedicato.</w:t>
      </w:r>
    </w:p>
    <w:p w14:paraId="3837D2C4" w14:textId="77777777" w:rsidR="006D1D0B" w:rsidRDefault="006D1D0B" w:rsidP="006D1D0B">
      <w:pPr>
        <w:pStyle w:val="Titolo2"/>
      </w:pPr>
      <w:bookmarkStart w:id="55" w:name="_Toc210136048"/>
      <w:bookmarkStart w:id="56" w:name="_Toc210634102"/>
      <w:bookmarkStart w:id="57" w:name="_Toc210806527"/>
      <w:r>
        <w:t>Personale</w:t>
      </w:r>
      <w:bookmarkEnd w:id="55"/>
      <w:bookmarkEnd w:id="56"/>
      <w:bookmarkEnd w:id="57"/>
    </w:p>
    <w:p w14:paraId="66C171AF" w14:textId="77777777" w:rsidR="006D1D0B" w:rsidRDefault="006D1D0B" w:rsidP="006D1D0B">
      <w:r w:rsidRPr="006D1D0B">
        <w:t>L’Ente committente, nella persona del RUP, può in qualsiasi momento</w:t>
      </w:r>
      <w:r>
        <w:t>:</w:t>
      </w:r>
    </w:p>
    <w:p w14:paraId="2633437B" w14:textId="77777777" w:rsidR="006D1D0B" w:rsidRDefault="006D1D0B" w:rsidP="006D1D0B">
      <w:pPr>
        <w:numPr>
          <w:ilvl w:val="3"/>
          <w:numId w:val="6"/>
        </w:numPr>
      </w:pPr>
      <w:r>
        <w:t>richiedere al contraente l’esibizione della documentazione comprovante la corretta attuazione degli obblighi inerenti all’applicazione del CCNL di riferimento e delle leggi in materia previdenziale e assicurativa;</w:t>
      </w:r>
    </w:p>
    <w:p w14:paraId="17B097A8" w14:textId="15CC0676" w:rsidR="006D1D0B" w:rsidRDefault="006D1D0B" w:rsidP="006D1D0B">
      <w:pPr>
        <w:numPr>
          <w:ilvl w:val="3"/>
          <w:numId w:val="6"/>
        </w:numPr>
      </w:pPr>
      <w:r>
        <w:t xml:space="preserve">segnalare il personale che, per motivate ragioni, sia ritenuto inidoneo allo svolgimento del servizio. In tale ultimo caso, il contraente è tenuto a sostituire immediatamente le </w:t>
      </w:r>
      <w:r>
        <w:lastRenderedPageBreak/>
        <w:t>risorse umane con personale con caratteristiche professionali e di esperienza adeguate a soddisfare le esigenze del l’Ente committente.</w:t>
      </w:r>
    </w:p>
    <w:p w14:paraId="53B33D4A" w14:textId="77777777" w:rsidR="006D1D0B" w:rsidRDefault="00DB1FF1" w:rsidP="00DB1FF1">
      <w:pPr>
        <w:pStyle w:val="Titolo2"/>
      </w:pPr>
      <w:bookmarkStart w:id="58" w:name="_Toc210136050"/>
      <w:bookmarkStart w:id="59" w:name="_Toc210634104"/>
      <w:bookmarkStart w:id="60" w:name="_Toc210806529"/>
      <w:r>
        <w:t>Requisiti, formazione permanente e vestiario del personale</w:t>
      </w:r>
      <w:bookmarkEnd w:id="58"/>
      <w:bookmarkEnd w:id="59"/>
      <w:bookmarkEnd w:id="60"/>
    </w:p>
    <w:p w14:paraId="2D126C80" w14:textId="77777777" w:rsidR="00DB1FF1" w:rsidRDefault="00DB1FF1" w:rsidP="00DB1FF1">
      <w:r>
        <w:t>È consentito al contraente utilizzare forme contrattuali diverse da quella di lavoro dipendente consentite dalle norme vigenti in materia di lavoro, pur garantendo un trattamento economico equivalente a quello previsto dal CCNL di riferimento.</w:t>
      </w:r>
    </w:p>
    <w:p w14:paraId="395B452C" w14:textId="77777777" w:rsidR="0035609A" w:rsidRDefault="0035609A" w:rsidP="0035609A">
      <w:pPr>
        <w:numPr>
          <w:ilvl w:val="0"/>
          <w:numId w:val="0"/>
        </w:numPr>
        <w:ind w:left="57"/>
        <w:rPr>
          <w:highlight w:val="lightGray"/>
        </w:rPr>
      </w:pPr>
    </w:p>
    <w:p w14:paraId="7D796EBD" w14:textId="77777777" w:rsidR="0035609A" w:rsidRPr="0035609A" w:rsidRDefault="0035609A" w:rsidP="0035609A">
      <w:pPr>
        <w:pStyle w:val="Standard"/>
        <w:spacing w:before="240" w:after="240" w:line="240" w:lineRule="auto"/>
        <w:jc w:val="both"/>
        <w:rPr>
          <w:rFonts w:ascii="Arial" w:hAnsi="Arial" w:cs="Arial"/>
          <w:sz w:val="22"/>
          <w:szCs w:val="22"/>
          <w:lang w:val="it-IT"/>
        </w:rPr>
      </w:pPr>
      <w:r w:rsidRPr="0035609A">
        <w:rPr>
          <w:rFonts w:ascii="Arial" w:hAnsi="Arial" w:cs="Arial"/>
          <w:sz w:val="22"/>
          <w:szCs w:val="22"/>
          <w:lang w:val="it-IT"/>
        </w:rPr>
        <w:t>ALLEGATI:</w:t>
      </w:r>
    </w:p>
    <w:p w14:paraId="369A4CFC" w14:textId="77777777" w:rsidR="0035609A" w:rsidRPr="001211C2" w:rsidRDefault="0035609A" w:rsidP="0035609A">
      <w:pPr>
        <w:pStyle w:val="Standard"/>
        <w:numPr>
          <w:ilvl w:val="0"/>
          <w:numId w:val="8"/>
        </w:numPr>
        <w:spacing w:before="240" w:after="240" w:line="240" w:lineRule="auto"/>
        <w:jc w:val="both"/>
        <w:rPr>
          <w:rFonts w:ascii="Arial" w:hAnsi="Arial" w:cs="Arial"/>
          <w:sz w:val="22"/>
          <w:szCs w:val="22"/>
          <w:lang w:val="it-IT"/>
        </w:rPr>
      </w:pPr>
      <w:r w:rsidRPr="001211C2">
        <w:rPr>
          <w:rFonts w:ascii="Arial" w:hAnsi="Arial" w:cs="Arial"/>
          <w:bCs/>
          <w:sz w:val="22"/>
          <w:szCs w:val="22"/>
          <w:lang w:val="it-IT" w:eastAsia="it-IT"/>
        </w:rPr>
        <w:t xml:space="preserve">Relazione di stima economica </w:t>
      </w:r>
      <w:r w:rsidRPr="001211C2">
        <w:rPr>
          <w:rFonts w:ascii="Arial" w:hAnsi="Arial" w:cs="Arial"/>
          <w:sz w:val="22"/>
          <w:szCs w:val="22"/>
          <w:lang w:val="it-IT"/>
        </w:rPr>
        <w:t xml:space="preserve">dell’appalto </w:t>
      </w:r>
    </w:p>
    <w:p w14:paraId="4CB19BA7" w14:textId="77777777" w:rsidR="0035609A" w:rsidRDefault="0035609A" w:rsidP="0035609A">
      <w:pPr>
        <w:numPr>
          <w:ilvl w:val="0"/>
          <w:numId w:val="0"/>
        </w:numPr>
        <w:ind w:left="57"/>
        <w:rPr>
          <w:highlight w:val="lightGray"/>
        </w:rPr>
      </w:pPr>
    </w:p>
    <w:p w14:paraId="54AD3979" w14:textId="77777777" w:rsidR="00360507" w:rsidRPr="00360507" w:rsidRDefault="00360507" w:rsidP="0035609A">
      <w:pPr>
        <w:numPr>
          <w:ilvl w:val="0"/>
          <w:numId w:val="0"/>
        </w:numPr>
        <w:ind w:left="57"/>
      </w:pPr>
      <w:r w:rsidRPr="00360507">
        <w:t xml:space="preserve">ALLEGATO A PROSPETTO LOTTI </w:t>
      </w:r>
    </w:p>
    <w:p w14:paraId="1482AEB3" w14:textId="77777777" w:rsidR="00360507" w:rsidRPr="0035609A" w:rsidRDefault="00360507" w:rsidP="0035609A">
      <w:pPr>
        <w:numPr>
          <w:ilvl w:val="0"/>
          <w:numId w:val="0"/>
        </w:numPr>
        <w:ind w:left="57"/>
        <w:rPr>
          <w:highlight w:val="lightGray"/>
        </w:rPr>
      </w:pPr>
    </w:p>
    <w:sectPr w:rsidR="00360507" w:rsidRPr="0035609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1F10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7C09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0E8725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671439"/>
    <w:multiLevelType w:val="hybridMultilevel"/>
    <w:tmpl w:val="F7B0A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07C3485"/>
    <w:multiLevelType w:val="multilevel"/>
    <w:tmpl w:val="1EE6D56A"/>
    <w:lvl w:ilvl="0">
      <w:start w:val="1"/>
      <w:numFmt w:val="decimal"/>
      <w:lvlText w:val="PARTE %1."/>
      <w:lvlJc w:val="center"/>
      <w:pPr>
        <w:ind w:left="717" w:hanging="717"/>
      </w:pPr>
      <w:rPr>
        <w:rFonts w:hint="default"/>
      </w:rPr>
    </w:lvl>
    <w:lvl w:ilvl="1">
      <w:start w:val="1"/>
      <w:numFmt w:val="decimal"/>
      <w:lvlRestart w:val="0"/>
      <w:lvlText w:val="Art. %1.%2."/>
      <w:lvlJc w:val="left"/>
      <w:pPr>
        <w:tabs>
          <w:tab w:val="num" w:pos="1077"/>
        </w:tabs>
        <w:ind w:left="357" w:hanging="357"/>
      </w:pPr>
      <w:rPr>
        <w:rFonts w:hint="default"/>
      </w:rPr>
    </w:lvl>
    <w:lvl w:ilvl="2">
      <w:start w:val="1"/>
      <w:numFmt w:val="none"/>
      <w:lvlText w:val="%3"/>
      <w:lvlJc w:val="left"/>
      <w:pPr>
        <w:tabs>
          <w:tab w:val="num" w:pos="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B0E5A2C"/>
    <w:multiLevelType w:val="hybridMultilevel"/>
    <w:tmpl w:val="317238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103320"/>
    <w:multiLevelType w:val="multilevel"/>
    <w:tmpl w:val="0D443A46"/>
    <w:lvl w:ilvl="0">
      <w:start w:val="1"/>
      <w:numFmt w:val="decimal"/>
      <w:lvlText w:val="PARTE %1."/>
      <w:lvlJc w:val="center"/>
      <w:pPr>
        <w:ind w:left="717" w:hanging="717"/>
      </w:pPr>
      <w:rPr>
        <w:rFonts w:hint="default"/>
      </w:rPr>
    </w:lvl>
    <w:lvl w:ilvl="1">
      <w:start w:val="1"/>
      <w:numFmt w:val="decimal"/>
      <w:lvlRestart w:val="0"/>
      <w:lvlText w:val="Art. %1.%2."/>
      <w:lvlJc w:val="left"/>
      <w:pPr>
        <w:tabs>
          <w:tab w:val="num" w:pos="1077"/>
        </w:tabs>
        <w:ind w:left="357" w:hanging="357"/>
      </w:pPr>
      <w:rPr>
        <w:rFonts w:hint="default"/>
      </w:rPr>
    </w:lvl>
    <w:lvl w:ilvl="2">
      <w:start w:val="1"/>
      <w:numFmt w:val="decimal"/>
      <w:lvlText w:val="%3."/>
      <w:lvlJc w:val="left"/>
      <w:pPr>
        <w:tabs>
          <w:tab w:val="num" w:pos="0"/>
        </w:tabs>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99B014B"/>
    <w:multiLevelType w:val="multilevel"/>
    <w:tmpl w:val="EDE4EEBE"/>
    <w:lvl w:ilvl="0">
      <w:start w:val="1"/>
      <w:numFmt w:val="decimal"/>
      <w:lvlText w:val="PARTE %1."/>
      <w:lvlJc w:val="center"/>
      <w:pPr>
        <w:ind w:left="717" w:hanging="717"/>
      </w:pPr>
      <w:rPr>
        <w:rFonts w:hint="default"/>
      </w:rPr>
    </w:lvl>
    <w:lvl w:ilvl="1">
      <w:start w:val="1"/>
      <w:numFmt w:val="decimal"/>
      <w:lvlRestart w:val="0"/>
      <w:lvlText w:val="Art. %1.%2."/>
      <w:lvlJc w:val="left"/>
      <w:pPr>
        <w:tabs>
          <w:tab w:val="num" w:pos="1077"/>
        </w:tabs>
        <w:ind w:left="357" w:hanging="357"/>
      </w:pPr>
      <w:rPr>
        <w:rFonts w:hint="default"/>
      </w:rPr>
    </w:lvl>
    <w:lvl w:ilvl="2">
      <w:start w:val="1"/>
      <w:numFmt w:val="none"/>
      <w:lvlText w:val="%3."/>
      <w:lvlJc w:val="left"/>
      <w:pPr>
        <w:tabs>
          <w:tab w:val="num" w:pos="340"/>
        </w:tabs>
        <w:ind w:left="57" w:hanging="5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8B07E98"/>
    <w:multiLevelType w:val="multilevel"/>
    <w:tmpl w:val="90464516"/>
    <w:lvl w:ilvl="0">
      <w:start w:val="1"/>
      <w:numFmt w:val="decimal"/>
      <w:pStyle w:val="Titolo1"/>
      <w:lvlText w:val="PARTE %1."/>
      <w:lvlJc w:val="center"/>
      <w:pPr>
        <w:ind w:left="717" w:hanging="717"/>
      </w:pPr>
      <w:rPr>
        <w:rFonts w:hint="default"/>
      </w:rPr>
    </w:lvl>
    <w:lvl w:ilvl="1">
      <w:start w:val="1"/>
      <w:numFmt w:val="decimal"/>
      <w:pStyle w:val="Titolo2"/>
      <w:lvlText w:val="Art. %1.%2."/>
      <w:lvlJc w:val="left"/>
      <w:pPr>
        <w:tabs>
          <w:tab w:val="num" w:pos="1077"/>
        </w:tabs>
        <w:ind w:left="357" w:hanging="357"/>
      </w:pPr>
      <w:rPr>
        <w:rFonts w:hint="default"/>
      </w:rPr>
    </w:lvl>
    <w:lvl w:ilvl="2">
      <w:start w:val="1"/>
      <w:numFmt w:val="decimal"/>
      <w:pStyle w:val="Normale"/>
      <w:lvlText w:val="%3"/>
      <w:lvlJc w:val="left"/>
      <w:pPr>
        <w:tabs>
          <w:tab w:val="num" w:pos="340"/>
        </w:tabs>
        <w:ind w:left="57" w:hanging="5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lowerLetter"/>
      <w:lvlText w:val="%4."/>
      <w:lvlJc w:val="left"/>
      <w:pPr>
        <w:ind w:left="1134" w:hanging="567"/>
      </w:pPr>
      <w:rPr>
        <w:rFonts w:hint="default"/>
      </w:rPr>
    </w:lvl>
    <w:lvl w:ilvl="4">
      <w:start w:val="1"/>
      <w:numFmt w:val="bullet"/>
      <w:lvlText w:val=""/>
      <w:lvlJc w:val="left"/>
      <w:pPr>
        <w:ind w:left="3600" w:hanging="360"/>
      </w:pPr>
      <w:rPr>
        <w:rFonts w:ascii="Symbol" w:hAnsi="Symbol"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820C7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DE8773F"/>
    <w:multiLevelType w:val="multilevel"/>
    <w:tmpl w:val="0D443A46"/>
    <w:lvl w:ilvl="0">
      <w:start w:val="1"/>
      <w:numFmt w:val="decimal"/>
      <w:lvlText w:val="PARTE %1."/>
      <w:lvlJc w:val="center"/>
      <w:pPr>
        <w:ind w:left="717" w:hanging="717"/>
      </w:pPr>
      <w:rPr>
        <w:rFonts w:hint="default"/>
      </w:rPr>
    </w:lvl>
    <w:lvl w:ilvl="1">
      <w:start w:val="1"/>
      <w:numFmt w:val="decimal"/>
      <w:lvlRestart w:val="0"/>
      <w:lvlText w:val="Art. %1.%2."/>
      <w:lvlJc w:val="left"/>
      <w:pPr>
        <w:tabs>
          <w:tab w:val="num" w:pos="1077"/>
        </w:tabs>
        <w:ind w:left="357" w:hanging="357"/>
      </w:pPr>
      <w:rPr>
        <w:rFonts w:hint="default"/>
      </w:rPr>
    </w:lvl>
    <w:lvl w:ilvl="2">
      <w:start w:val="1"/>
      <w:numFmt w:val="decimal"/>
      <w:lvlText w:val="%3."/>
      <w:lvlJc w:val="left"/>
      <w:pPr>
        <w:tabs>
          <w:tab w:val="num" w:pos="0"/>
        </w:tabs>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10525665">
    <w:abstractNumId w:val="7"/>
  </w:num>
  <w:num w:numId="2" w16cid:durableId="11917243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6038511">
    <w:abstractNumId w:val="4"/>
  </w:num>
  <w:num w:numId="4" w16cid:durableId="1768118300">
    <w:abstractNumId w:val="10"/>
  </w:num>
  <w:num w:numId="5" w16cid:durableId="600645085">
    <w:abstractNumId w:val="5"/>
  </w:num>
  <w:num w:numId="6" w16cid:durableId="1640190705">
    <w:abstractNumId w:val="8"/>
  </w:num>
  <w:num w:numId="7" w16cid:durableId="1915385638">
    <w:abstractNumId w:val="6"/>
  </w:num>
  <w:num w:numId="8" w16cid:durableId="1322080220">
    <w:abstractNumId w:val="3"/>
  </w:num>
  <w:num w:numId="9" w16cid:durableId="7024842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1143394">
    <w:abstractNumId w:val="2"/>
  </w:num>
  <w:num w:numId="11" w16cid:durableId="691885740">
    <w:abstractNumId w:val="0"/>
  </w:num>
  <w:num w:numId="12" w16cid:durableId="991521521">
    <w:abstractNumId w:val="9"/>
  </w:num>
  <w:num w:numId="13" w16cid:durableId="1501000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687"/>
    <w:rsid w:val="00034E35"/>
    <w:rsid w:val="00080C63"/>
    <w:rsid w:val="000C62F3"/>
    <w:rsid w:val="001211C2"/>
    <w:rsid w:val="00125025"/>
    <w:rsid w:val="001576C2"/>
    <w:rsid w:val="00196187"/>
    <w:rsid w:val="001E54BF"/>
    <w:rsid w:val="001F5F24"/>
    <w:rsid w:val="00235BC6"/>
    <w:rsid w:val="00245FBD"/>
    <w:rsid w:val="00295867"/>
    <w:rsid w:val="002E352E"/>
    <w:rsid w:val="002F2611"/>
    <w:rsid w:val="003001C3"/>
    <w:rsid w:val="00303687"/>
    <w:rsid w:val="00320136"/>
    <w:rsid w:val="0033133F"/>
    <w:rsid w:val="0035609A"/>
    <w:rsid w:val="00360507"/>
    <w:rsid w:val="00390A65"/>
    <w:rsid w:val="003D53C5"/>
    <w:rsid w:val="003F27C1"/>
    <w:rsid w:val="00416D75"/>
    <w:rsid w:val="004E23F9"/>
    <w:rsid w:val="004E4878"/>
    <w:rsid w:val="005305AD"/>
    <w:rsid w:val="005735BA"/>
    <w:rsid w:val="005A1D15"/>
    <w:rsid w:val="005C0832"/>
    <w:rsid w:val="006319C8"/>
    <w:rsid w:val="00634F44"/>
    <w:rsid w:val="006D1D0B"/>
    <w:rsid w:val="006F2AB6"/>
    <w:rsid w:val="007006C5"/>
    <w:rsid w:val="00745626"/>
    <w:rsid w:val="007B74B6"/>
    <w:rsid w:val="007C009D"/>
    <w:rsid w:val="008B4115"/>
    <w:rsid w:val="008C11D5"/>
    <w:rsid w:val="008E6ADE"/>
    <w:rsid w:val="008F5F5D"/>
    <w:rsid w:val="009105F4"/>
    <w:rsid w:val="00A03F73"/>
    <w:rsid w:val="00A07C45"/>
    <w:rsid w:val="00A75527"/>
    <w:rsid w:val="00A7629A"/>
    <w:rsid w:val="00AA39D6"/>
    <w:rsid w:val="00B05821"/>
    <w:rsid w:val="00B13BD1"/>
    <w:rsid w:val="00B77F7F"/>
    <w:rsid w:val="00BD481C"/>
    <w:rsid w:val="00BE4C84"/>
    <w:rsid w:val="00C04CA8"/>
    <w:rsid w:val="00C14E76"/>
    <w:rsid w:val="00C40BB9"/>
    <w:rsid w:val="00C85E5D"/>
    <w:rsid w:val="00CE686D"/>
    <w:rsid w:val="00D01B2F"/>
    <w:rsid w:val="00D17D40"/>
    <w:rsid w:val="00D34AEB"/>
    <w:rsid w:val="00D735BD"/>
    <w:rsid w:val="00D846E6"/>
    <w:rsid w:val="00D941CF"/>
    <w:rsid w:val="00DB1FF1"/>
    <w:rsid w:val="00DB730E"/>
    <w:rsid w:val="00E00D37"/>
    <w:rsid w:val="00E06564"/>
    <w:rsid w:val="00E36473"/>
    <w:rsid w:val="00EE05A6"/>
    <w:rsid w:val="00EE7E57"/>
    <w:rsid w:val="00F06BA3"/>
    <w:rsid w:val="00F25C10"/>
    <w:rsid w:val="00F34137"/>
    <w:rsid w:val="00F74469"/>
    <w:rsid w:val="00FF1C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7210B"/>
  <w15:chartTrackingRefBased/>
  <w15:docId w15:val="{05CA938E-7B83-40CC-ACAE-66F318B4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06C5"/>
    <w:pPr>
      <w:numPr>
        <w:ilvl w:val="2"/>
        <w:numId w:val="6"/>
      </w:numPr>
      <w:spacing w:after="120" w:line="276" w:lineRule="auto"/>
      <w:jc w:val="both"/>
    </w:pPr>
    <w:rPr>
      <w:rFonts w:ascii="Arial" w:hAnsi="Arial" w:cs="Times New Roman"/>
      <w:szCs w:val="20"/>
      <w:lang w:eastAsia="it-IT"/>
    </w:rPr>
  </w:style>
  <w:style w:type="paragraph" w:styleId="Titolo1">
    <w:name w:val="heading 1"/>
    <w:basedOn w:val="Normale"/>
    <w:next w:val="Normale"/>
    <w:link w:val="Titolo1Carattere"/>
    <w:uiPriority w:val="9"/>
    <w:qFormat/>
    <w:rsid w:val="007006C5"/>
    <w:pPr>
      <w:keepNext/>
      <w:keepLines/>
      <w:numPr>
        <w:ilvl w:val="0"/>
      </w:numPr>
      <w:spacing w:before="240" w:after="240"/>
      <w:jc w:val="center"/>
      <w:outlineLvl w:val="0"/>
    </w:pPr>
    <w:rPr>
      <w:rFonts w:eastAsiaTheme="majorEastAsia" w:cstheme="majorBidi"/>
      <w:b/>
      <w:sz w:val="28"/>
      <w:szCs w:val="32"/>
    </w:rPr>
  </w:style>
  <w:style w:type="paragraph" w:styleId="Titolo2">
    <w:name w:val="heading 2"/>
    <w:basedOn w:val="Normale"/>
    <w:next w:val="Normale"/>
    <w:link w:val="Titolo2Carattere"/>
    <w:uiPriority w:val="9"/>
    <w:unhideWhenUsed/>
    <w:qFormat/>
    <w:rsid w:val="007006C5"/>
    <w:pPr>
      <w:keepNext/>
      <w:keepLines/>
      <w:numPr>
        <w:ilvl w:val="1"/>
      </w:numPr>
      <w:spacing w:before="240" w:after="240"/>
      <w:outlineLvl w:val="1"/>
    </w:pPr>
    <w:rPr>
      <w:rFonts w:eastAsiaTheme="majorEastAsia" w:cstheme="majorBidi"/>
      <w:b/>
      <w:color w:val="000000" w:themeColor="text1"/>
      <w:sz w:val="24"/>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E06564"/>
    <w:pPr>
      <w:contextualSpacing/>
      <w:jc w:val="center"/>
    </w:pPr>
    <w:rPr>
      <w:rFonts w:asciiTheme="majorHAnsi" w:eastAsiaTheme="majorEastAsia" w:hAnsiTheme="majorHAnsi" w:cstheme="majorBidi"/>
      <w:b/>
      <w:spacing w:val="-10"/>
      <w:kern w:val="28"/>
      <w:sz w:val="40"/>
      <w:szCs w:val="56"/>
    </w:rPr>
  </w:style>
  <w:style w:type="character" w:customStyle="1" w:styleId="TitoloCarattere">
    <w:name w:val="Titolo Carattere"/>
    <w:basedOn w:val="Carpredefinitoparagrafo"/>
    <w:link w:val="Titolo"/>
    <w:uiPriority w:val="10"/>
    <w:rsid w:val="00E06564"/>
    <w:rPr>
      <w:rFonts w:asciiTheme="majorHAnsi" w:eastAsiaTheme="majorEastAsia" w:hAnsiTheme="majorHAnsi" w:cstheme="majorBidi"/>
      <w:b/>
      <w:spacing w:val="-10"/>
      <w:kern w:val="28"/>
      <w:sz w:val="40"/>
      <w:szCs w:val="56"/>
      <w:lang w:eastAsia="it-IT"/>
    </w:rPr>
  </w:style>
  <w:style w:type="character" w:customStyle="1" w:styleId="Titolo1Carattere">
    <w:name w:val="Titolo 1 Carattere"/>
    <w:basedOn w:val="Carpredefinitoparagrafo"/>
    <w:link w:val="Titolo1"/>
    <w:uiPriority w:val="9"/>
    <w:rsid w:val="007006C5"/>
    <w:rPr>
      <w:rFonts w:ascii="Arial" w:eastAsiaTheme="majorEastAsia" w:hAnsi="Arial" w:cstheme="majorBidi"/>
      <w:b/>
      <w:sz w:val="28"/>
      <w:szCs w:val="32"/>
      <w:lang w:eastAsia="it-IT"/>
    </w:rPr>
  </w:style>
  <w:style w:type="character" w:customStyle="1" w:styleId="Titolo2Carattere">
    <w:name w:val="Titolo 2 Carattere"/>
    <w:basedOn w:val="Carpredefinitoparagrafo"/>
    <w:link w:val="Titolo2"/>
    <w:uiPriority w:val="9"/>
    <w:rsid w:val="007006C5"/>
    <w:rPr>
      <w:rFonts w:ascii="Arial" w:eastAsiaTheme="majorEastAsia" w:hAnsi="Arial" w:cstheme="majorBidi"/>
      <w:b/>
      <w:color w:val="000000" w:themeColor="text1"/>
      <w:sz w:val="24"/>
      <w:szCs w:val="26"/>
      <w:lang w:eastAsia="it-IT"/>
    </w:rPr>
  </w:style>
  <w:style w:type="paragraph" w:styleId="Paragrafoelenco">
    <w:name w:val="List Paragraph"/>
    <w:basedOn w:val="Normale"/>
    <w:uiPriority w:val="34"/>
    <w:qFormat/>
    <w:rsid w:val="007006C5"/>
    <w:pPr>
      <w:ind w:left="720"/>
      <w:contextualSpacing/>
    </w:pPr>
  </w:style>
  <w:style w:type="table" w:styleId="Grigliatabella">
    <w:name w:val="Table Grid"/>
    <w:basedOn w:val="Tabellanormale"/>
    <w:uiPriority w:val="39"/>
    <w:rsid w:val="00700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9105F4"/>
    <w:pPr>
      <w:suppressAutoHyphens/>
      <w:spacing w:line="252" w:lineRule="auto"/>
    </w:pPr>
    <w:rPr>
      <w:rFonts w:ascii="Times-Roman" w:eastAsia="SimSun" w:hAnsi="Times-Roman" w:cs="Times-Roman"/>
      <w:kern w:val="2"/>
      <w:sz w:val="24"/>
      <w:szCs w:val="24"/>
      <w:lang w:val="en-US"/>
    </w:rPr>
  </w:style>
  <w:style w:type="paragraph" w:styleId="NormaleWeb">
    <w:name w:val="Normal (Web)"/>
    <w:basedOn w:val="Normale"/>
    <w:unhideWhenUsed/>
    <w:rsid w:val="00AA39D6"/>
    <w:pPr>
      <w:numPr>
        <w:ilvl w:val="0"/>
        <w:numId w:val="0"/>
      </w:numPr>
      <w:spacing w:before="100" w:beforeAutospacing="1" w:after="119" w:line="240" w:lineRule="auto"/>
      <w:jc w:val="left"/>
    </w:pPr>
    <w:rPr>
      <w:rFonts w:ascii="Times New Roman" w:hAnsi="Times New Roman"/>
      <w:sz w:val="24"/>
      <w:szCs w:val="24"/>
    </w:rPr>
  </w:style>
  <w:style w:type="paragraph" w:styleId="Sommario1">
    <w:name w:val="toc 1"/>
    <w:basedOn w:val="Normale"/>
    <w:next w:val="Normale"/>
    <w:autoRedefine/>
    <w:uiPriority w:val="39"/>
    <w:unhideWhenUsed/>
    <w:rsid w:val="00C04CA8"/>
    <w:pPr>
      <w:numPr>
        <w:ilvl w:val="0"/>
        <w:numId w:val="0"/>
      </w:numPr>
      <w:spacing w:after="100"/>
      <w:jc w:val="left"/>
      <w:outlineLvl w:val="0"/>
    </w:pPr>
  </w:style>
  <w:style w:type="paragraph" w:styleId="Sommario2">
    <w:name w:val="toc 2"/>
    <w:basedOn w:val="Normale"/>
    <w:next w:val="Normale"/>
    <w:autoRedefine/>
    <w:uiPriority w:val="39"/>
    <w:unhideWhenUsed/>
    <w:rsid w:val="00634F44"/>
    <w:pPr>
      <w:tabs>
        <w:tab w:val="clear" w:pos="340"/>
      </w:tabs>
      <w:spacing w:after="100"/>
      <w:ind w:left="220"/>
    </w:pPr>
  </w:style>
  <w:style w:type="character" w:styleId="Collegamentoipertestuale">
    <w:name w:val="Hyperlink"/>
    <w:basedOn w:val="Carpredefinitoparagrafo"/>
    <w:uiPriority w:val="99"/>
    <w:unhideWhenUsed/>
    <w:rsid w:val="00634F44"/>
    <w:rPr>
      <w:color w:val="0563C1" w:themeColor="hyperlink"/>
      <w:u w:val="single"/>
    </w:rPr>
  </w:style>
  <w:style w:type="paragraph" w:styleId="Titolosommario">
    <w:name w:val="TOC Heading"/>
    <w:basedOn w:val="Titolo1"/>
    <w:next w:val="Normale"/>
    <w:uiPriority w:val="39"/>
    <w:unhideWhenUsed/>
    <w:qFormat/>
    <w:rsid w:val="00634F44"/>
    <w:pPr>
      <w:numPr>
        <w:numId w:val="0"/>
      </w:numPr>
      <w:spacing w:after="0" w:line="259" w:lineRule="auto"/>
      <w:jc w:val="left"/>
      <w:outlineLvl w:val="9"/>
    </w:pPr>
    <w:rPr>
      <w:rFonts w:asciiTheme="majorHAnsi" w:hAnsiTheme="majorHAnsi"/>
      <w:b w:val="0"/>
      <w:color w:val="2E74B5" w:themeColor="accent1" w:themeShade="BF"/>
      <w:sz w:val="32"/>
    </w:rPr>
  </w:style>
  <w:style w:type="paragraph" w:styleId="Sommario3">
    <w:name w:val="toc 3"/>
    <w:basedOn w:val="Normale"/>
    <w:next w:val="Normale"/>
    <w:autoRedefine/>
    <w:uiPriority w:val="39"/>
    <w:unhideWhenUsed/>
    <w:rsid w:val="00B13BD1"/>
    <w:pPr>
      <w:numPr>
        <w:ilvl w:val="0"/>
        <w:numId w:val="0"/>
      </w:numPr>
      <w:spacing w:after="100" w:line="259" w:lineRule="auto"/>
      <w:ind w:left="440"/>
      <w:jc w:val="left"/>
    </w:pPr>
    <w:rPr>
      <w:rFonts w:asciiTheme="minorHAnsi" w:eastAsiaTheme="minorEastAsia" w:hAnsiTheme="minorHAnsi"/>
      <w:szCs w:val="22"/>
    </w:rPr>
  </w:style>
  <w:style w:type="character" w:styleId="Enfasicorsivo">
    <w:name w:val="Emphasis"/>
    <w:basedOn w:val="Carpredefinitoparagrafo"/>
    <w:uiPriority w:val="20"/>
    <w:qFormat/>
    <w:rsid w:val="00C04CA8"/>
    <w:rPr>
      <w:i/>
      <w:iCs/>
    </w:rPr>
  </w:style>
  <w:style w:type="paragraph" w:customStyle="1" w:styleId="Default">
    <w:name w:val="Default"/>
    <w:rsid w:val="00245FB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38E89-38B5-429B-AB96-6EA14249E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16</Pages>
  <Words>5734</Words>
  <Characters>32685</Characters>
  <Application>Microsoft Office Word</Application>
  <DocSecurity>0</DocSecurity>
  <Lines>272</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Denegri Raffaella Chiara</dc:creator>
  <cp:keywords/>
  <dc:description/>
  <cp:lastModifiedBy>Semorile Stefano</cp:lastModifiedBy>
  <cp:revision>10</cp:revision>
  <dcterms:created xsi:type="dcterms:W3CDTF">2025-10-10T10:29:00Z</dcterms:created>
  <dcterms:modified xsi:type="dcterms:W3CDTF">2025-10-15T12:28:00Z</dcterms:modified>
</cp:coreProperties>
</file>